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遂宁市</w:t>
      </w:r>
      <w:r>
        <w:rPr>
          <w:rFonts w:hint="eastAsia" w:ascii="方正小标宋简体" w:hAnsi="方正小标宋简体" w:cs="方正小标宋简体"/>
          <w:sz w:val="72"/>
          <w:szCs w:val="72"/>
          <w:lang w:eastAsia="zh-CN"/>
        </w:rPr>
        <w:t>安居区拦江</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4"/>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4"/>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0"/>
          <w:szCs w:val="30"/>
        </w:rPr>
      </w:pPr>
      <w:r>
        <w:rPr>
          <w:rFonts w:hint="eastAsia" w:ascii="Times New Roman" w:hAnsi="Times New Roman" w:eastAsia="方正小标宋简体"/>
          <w:sz w:val="30"/>
          <w:szCs w:val="30"/>
        </w:rPr>
        <w:t>目</w:t>
      </w:r>
      <w:r>
        <w:rPr>
          <w:rFonts w:hint="eastAsia" w:ascii="Times New Roman" w:hAnsi="Times New Roman" w:eastAsia="方正小标宋简体"/>
          <w:sz w:val="30"/>
          <w:szCs w:val="30"/>
          <w:lang w:val="en-US" w:eastAsia="zh-CN"/>
        </w:rPr>
        <w:t xml:space="preserve">    </w:t>
      </w:r>
      <w:r>
        <w:rPr>
          <w:rFonts w:hint="eastAsia" w:ascii="Times New Roman" w:hAnsi="Times New Roman" w:eastAsia="方正小标宋简体"/>
          <w:sz w:val="30"/>
          <w:szCs w:val="30"/>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bookmarkStart w:id="0" w:name="_GoBack"/>
      <w:bookmarkEnd w:id="0"/>
    </w:p>
    <w:p w14:paraId="48F88332">
      <w:pPr>
        <w:spacing w:line="660" w:lineRule="exact"/>
        <w:ind w:right="1050" w:rightChars="500"/>
        <w:jc w:val="distribute"/>
        <w:rPr>
          <w:rFonts w:hint="default" w:ascii="Times New Roman" w:hAnsi="Times New Roman" w:eastAsia="方正仿宋简体"/>
          <w:sz w:val="28"/>
          <w:szCs w:val="28"/>
          <w:lang w:val="en-US" w:eastAsia="zh-CN"/>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59</w:t>
      </w:r>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14:paraId="771A2E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14:paraId="24FCD33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F06A7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14:paraId="0BBBCE9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D198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14:paraId="7BD4C19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落实党员代表大会代表任期制，推动党员代表依法履职，负责联络服务工作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 w:hRule="atLeast"/>
          <w:jc w:val="center"/>
        </w:trPr>
        <w:tc>
          <w:tcPr>
            <w:tcW w:w="850" w:type="dxa"/>
            <w:tcBorders>
              <w:tl2br w:val="nil"/>
              <w:tr2bl w:val="nil"/>
            </w:tcBorders>
            <w:shd w:val="clear" w:color="auto" w:fill="auto"/>
            <w:vAlign w:val="center"/>
          </w:tcPr>
          <w:p w14:paraId="7539096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14:paraId="2A1A4962">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推进基层党组织标准化规范化建设，落实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三会一课</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、主题党日活动、组织生活会和民主评议党员等组织生活制度，负责基层党组织设置、调整、换届等工作，规范联村党委运行</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CDE53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14:paraId="40B88D4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47A41">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2C043F35">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2078AB">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0645A35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严格执行和维护党的纪律，开展监督执纪问责，按权限分类受理处置问题线索、查处违纪违法行为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15353C">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5BF739B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负责党务公开，推进基层党务工作规范运行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E11C1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14:paraId="1D4FDB8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加强领导班子自身建设，贯彻民主集中制，落实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三重一大</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、党委理论学习中心组学习、联系服务群众、调查研究等制度，严格党内政治生活，开展领导班子换届工作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80D2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w:t>
            </w:r>
          </w:p>
        </w:tc>
        <w:tc>
          <w:tcPr>
            <w:tcW w:w="13323" w:type="dxa"/>
            <w:tcBorders>
              <w:tl2br w:val="nil"/>
              <w:tr2bl w:val="nil"/>
            </w:tcBorders>
            <w:shd w:val="clear" w:color="auto" w:fill="auto"/>
            <w:vAlign w:val="center"/>
          </w:tcPr>
          <w:p w14:paraId="7D3E16C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加强党员队伍建设，负责党员发展、教育、管理、服务、监督和党费收缴、管理、使用等工作，落实党内关爱帮扶、表彰激励等措施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62FD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w:t>
            </w:r>
          </w:p>
        </w:tc>
        <w:tc>
          <w:tcPr>
            <w:tcW w:w="13323" w:type="dxa"/>
            <w:tcBorders>
              <w:tl2br w:val="nil"/>
              <w:tr2bl w:val="nil"/>
            </w:tcBorders>
            <w:shd w:val="clear" w:color="auto" w:fill="auto"/>
            <w:vAlign w:val="center"/>
          </w:tcPr>
          <w:p w14:paraId="6633F90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负责干部教育培养、管理使用、监督考核和服务，落实容错纠错、激励等机制，开展因私出国（境）管理</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1C7ED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14:paraId="000D00B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负责退休干部服务管理工作，促进作用发挥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3F9C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233B0435">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shd w:val="clear"/>
                <w:lang w:bidi="ar"/>
              </w:rPr>
              <w:t>加强村（社区）班子及干部队伍建设，负责村（社区）党组织书记后备力量及其他后备力量摸排、考察、培养、管理，指导村（居）民委员会、监督委员会开展换届选举工作、推进规范化建设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3FCDAD">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w:t>
            </w:r>
            <w:r>
              <w:rPr>
                <w:rFonts w:hint="eastAsia" w:ascii="Times New Roman" w:hAnsi="Times New Roman" w:eastAsia="方正仿宋简体" w:cs="方正仿宋简体"/>
                <w:b w:val="0"/>
                <w:bCs w:val="0"/>
                <w:color w:val="auto"/>
                <w:sz w:val="24"/>
                <w:szCs w:val="24"/>
                <w:lang w:val="en-US" w:eastAsia="zh-CN"/>
              </w:rPr>
              <w:t>4</w:t>
            </w:r>
          </w:p>
        </w:tc>
        <w:tc>
          <w:tcPr>
            <w:tcW w:w="13323" w:type="dxa"/>
            <w:tcBorders>
              <w:tl2br w:val="nil"/>
              <w:tr2bl w:val="nil"/>
            </w:tcBorders>
            <w:shd w:val="clear" w:color="auto" w:fill="auto"/>
            <w:vAlign w:val="center"/>
          </w:tcPr>
          <w:p w14:paraId="5BA212E1">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shd w:val="clear"/>
                <w:lang w:bidi="ar"/>
              </w:rPr>
              <w:t>落实党管人才，开展招才引智工作，推进</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新农人</w:t>
            </w:r>
            <w:r>
              <w:rPr>
                <w:rFonts w:hint="eastAsia" w:ascii="Times New Roman" w:hAnsi="Times New Roman" w:eastAsia="方正仿宋简体" w:cs="方正仿宋简体"/>
                <w:b w:val="0"/>
                <w:bCs w:val="0"/>
                <w:color w:val="auto"/>
                <w:kern w:val="0"/>
                <w:sz w:val="24"/>
                <w:szCs w:val="24"/>
                <w:shd w:val="clear"/>
                <w:lang w:eastAsia="zh-CN" w:bidi="ar"/>
              </w:rPr>
              <w:t>”</w:t>
            </w:r>
            <w:r>
              <w:rPr>
                <w:rFonts w:hint="eastAsia" w:ascii="Times New Roman" w:hAnsi="Times New Roman" w:eastAsia="方正仿宋简体" w:cs="方正仿宋简体"/>
                <w:b w:val="0"/>
                <w:bCs w:val="0"/>
                <w:color w:val="auto"/>
                <w:kern w:val="0"/>
                <w:sz w:val="24"/>
                <w:szCs w:val="24"/>
                <w:shd w:val="clear"/>
                <w:lang w:bidi="ar"/>
              </w:rPr>
              <w:t>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1F6B16">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383345B7">
            <w:pPr>
              <w:keepNext w:val="0"/>
              <w:keepLines w:val="0"/>
              <w:suppressLineNumbers w:val="0"/>
              <w:spacing w:before="0" w:beforeAutospacing="0" w:after="0" w:afterAutospacing="0" w:line="36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积分制、清单制+数字化</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乡村治理，深化完善</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划小治理单元</w:t>
            </w:r>
            <w:r>
              <w:rPr>
                <w:rFonts w:hint="eastAsia" w:ascii="Times New Roman" w:hAnsi="Times New Roman" w:eastAsia="方正仿宋简体" w:cs="方正仿宋简体"/>
                <w:b w:val="0"/>
                <w:bCs w:val="0"/>
                <w:color w:val="auto"/>
                <w:kern w:val="0"/>
                <w:sz w:val="24"/>
                <w:szCs w:val="24"/>
                <w:lang w:val="en-US" w:eastAsia="zh-CN" w:bidi="ar"/>
              </w:rPr>
              <w:t>”</w:t>
            </w:r>
            <w:r>
              <w:rPr>
                <w:rFonts w:hint="default" w:ascii="Times New Roman" w:hAnsi="Times New Roman" w:eastAsia="方正仿宋简体" w:cs="方正仿宋简体"/>
                <w:b w:val="0"/>
                <w:bCs w:val="0"/>
                <w:color w:val="auto"/>
                <w:kern w:val="0"/>
                <w:sz w:val="24"/>
                <w:szCs w:val="24"/>
                <w:lang w:val="en-US" w:eastAsia="zh-CN" w:bidi="ar"/>
              </w:rPr>
              <w:t>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C5C362">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458DFCB2">
            <w:pPr>
              <w:keepNext w:val="0"/>
              <w:keepLines w:val="0"/>
              <w:suppressLineNumbers w:val="0"/>
              <w:adjustRightInd w:val="0"/>
              <w:snapToGrid w:val="0"/>
              <w:spacing w:before="0" w:beforeAutospacing="0" w:after="0" w:afterAutospacing="0" w:line="320" w:lineRule="exact"/>
              <w:ind w:left="0" w:leftChars="0" w:right="0" w:rightChars="0"/>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建立健全统战工作机制，开展民主党派、无党派人士和党外知识分子、非公有制经济人士、新的社会阶层人士、港澳台同胞、海外侨胞和归侨侨眷等统战工作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21F8200">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1754B7D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方正仿宋简体" w:hAnsi="Times New Roman" w:eastAsia="方正仿宋简体" w:cs="方正仿宋简体"/>
                <w:b w:val="0"/>
                <w:bCs w:val="0"/>
                <w:snapToGrid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AD4C8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18</w:t>
            </w:r>
          </w:p>
        </w:tc>
        <w:tc>
          <w:tcPr>
            <w:tcW w:w="13323" w:type="dxa"/>
            <w:tcBorders>
              <w:tl2br w:val="nil"/>
              <w:tr2bl w:val="nil"/>
            </w:tcBorders>
            <w:shd w:val="clear" w:color="auto" w:fill="auto"/>
            <w:vAlign w:val="center"/>
          </w:tcPr>
          <w:p w14:paraId="66A1C33D">
            <w:pPr>
              <w:pStyle w:val="5"/>
              <w:keepNext w:val="0"/>
              <w:keepLines w:val="0"/>
              <w:widowControl/>
              <w:suppressLineNumbers w:val="0"/>
              <w:spacing w:line="300" w:lineRule="exact"/>
              <w:ind w:left="0" w:leftChars="0" w:right="0" w:rightChars="0"/>
              <w:textAlignment w:val="auto"/>
              <w:rPr>
                <w:rFonts w:hint="eastAsia" w:ascii="方正仿宋简体" w:hAnsi="Times New Roman" w:eastAsia="方正仿宋简体" w:cs="方正仿宋简体"/>
                <w:b w:val="0"/>
                <w:bCs w:val="0"/>
                <w:snapToGrid w:val="0"/>
                <w:color w:val="auto"/>
                <w:kern w:val="0"/>
                <w:sz w:val="24"/>
                <w:szCs w:val="24"/>
                <w:lang w:eastAsia="zh-CN" w:bidi="ar"/>
              </w:rPr>
            </w:pPr>
            <w:r>
              <w:rPr>
                <w:rFonts w:hint="eastAsia" w:ascii="Times New Roman" w:hAnsi="Times New Roman" w:eastAsia="方正仿宋简体" w:cs="方正仿宋简体"/>
                <w:b w:val="0"/>
                <w:bCs w:val="0"/>
                <w:snapToGrid/>
                <w:color w:val="auto"/>
                <w:kern w:val="0"/>
                <w:sz w:val="24"/>
                <w:szCs w:val="24"/>
                <w:lang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EC04B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14:paraId="7D7C38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1B6510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12FD1D91">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suppressLineNumbers w:val="0"/>
              <w:spacing w:before="0" w:beforeAutospacing="0" w:after="0" w:afterAutospacing="0" w:line="300" w:lineRule="exact"/>
              <w:ind w:left="0" w:right="0"/>
              <w:jc w:val="left"/>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二、经济发展（</w:t>
            </w:r>
            <w:r>
              <w:rPr>
                <w:rStyle w:val="22"/>
                <w:rFonts w:hint="eastAsia" w:ascii="Times New Roman" w:hAnsi="Times New Roman" w:eastAsia="方正黑体简体" w:cs="Times New Roman"/>
                <w:b w:val="0"/>
                <w:bCs w:val="0"/>
                <w:color w:val="auto"/>
                <w:kern w:val="0"/>
                <w:lang w:val="en-US" w:eastAsia="zh-CN" w:bidi="ar"/>
              </w:rPr>
              <w:t>9</w:t>
            </w:r>
            <w:r>
              <w:rPr>
                <w:rStyle w:val="22"/>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2D10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4954048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制定经济和社会发展计划、产业发展规划，推进高质量发展</w:t>
            </w:r>
          </w:p>
        </w:tc>
      </w:tr>
      <w:tr w14:paraId="2D9B6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8221A">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22</w:t>
            </w:r>
          </w:p>
        </w:tc>
        <w:tc>
          <w:tcPr>
            <w:tcW w:w="13323" w:type="dxa"/>
            <w:tcBorders>
              <w:tl2br w:val="nil"/>
              <w:tr2bl w:val="nil"/>
            </w:tcBorders>
            <w:shd w:val="clear" w:color="auto" w:fill="auto"/>
            <w:vAlign w:val="center"/>
          </w:tcPr>
          <w:p w14:paraId="02971C2A">
            <w:pPr>
              <w:keepNext w:val="0"/>
              <w:keepLines w:val="0"/>
              <w:widowControl w:val="0"/>
              <w:suppressLineNumbers w:val="0"/>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color w:val="auto"/>
                <w:kern w:val="0"/>
                <w:sz w:val="24"/>
                <w:szCs w:val="24"/>
                <w:lang w:val="en-US" w:eastAsia="zh-CN" w:bidi="ar"/>
                <w:woUserID w:val="1"/>
              </w:rPr>
            </w:pPr>
            <w:r>
              <w:rPr>
                <w:rFonts w:hint="default" w:ascii="方正仿宋简体" w:hAnsi="方正仿宋简体" w:eastAsia="方正仿宋简体" w:cs="方正仿宋简体"/>
                <w:b w:val="0"/>
                <w:bCs w:val="0"/>
                <w:color w:val="auto"/>
                <w:kern w:val="0"/>
                <w:sz w:val="24"/>
                <w:szCs w:val="24"/>
                <w:lang w:val="en-US" w:eastAsia="zh-CN" w:bidi="ar"/>
                <w:woUserID w:val="1"/>
              </w:rPr>
              <w:t>推进中心镇建设，组织实施环境风貌品质提升、公共服务能力提升、城镇治理水平提升、引领带动能力提升等工程</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A959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7B60520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优化营商环境，健全企业全生命周期服务机制，落实涉企政务服务措施，协调解决要素保障等重大问题</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397D04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3289E4D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落实产业发展及招商引资措施，培育壮大市场主体</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ADD2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79A9343B">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组织实施本级项目，开展项目监督管理和服务</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FEFD65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5B2484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组织实施农业普查、人口普查、经济普查以及常规、专项等统计调查，开展（指导）固定资产项目入库申报</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869B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7F43DCA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推进信用体系建设，开展信用主体推荐、信用信息报送等工作</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1F6FA2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323" w:type="dxa"/>
            <w:tcBorders>
              <w:tl2br w:val="nil"/>
              <w:tr2bl w:val="nil"/>
            </w:tcBorders>
            <w:shd w:val="clear" w:color="auto" w:fill="auto"/>
            <w:vAlign w:val="center"/>
          </w:tcPr>
          <w:p w14:paraId="74B04EEB">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支持、促进农村一二三产业融合发展，推进“遂宁鲜桃”产业园区建设</w:t>
            </w:r>
          </w:p>
        </w:tc>
      </w:tr>
      <w:tr w14:paraId="39215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D13B6E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29</w:t>
            </w:r>
          </w:p>
        </w:tc>
        <w:tc>
          <w:tcPr>
            <w:tcW w:w="13323" w:type="dxa"/>
            <w:tcBorders>
              <w:tl2br w:val="nil"/>
              <w:tr2bl w:val="nil"/>
            </w:tcBorders>
            <w:shd w:val="clear" w:color="auto" w:fill="auto"/>
            <w:vAlign w:val="center"/>
          </w:tcPr>
          <w:p w14:paraId="307004D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三、民生服务（</w:t>
            </w:r>
            <w:r>
              <w:rPr>
                <w:rStyle w:val="22"/>
                <w:rFonts w:hint="eastAsia" w:ascii="Times New Roman" w:hAnsi="Times New Roman" w:eastAsia="方正黑体简体" w:cs="Times New Roman"/>
                <w:b w:val="0"/>
                <w:bCs w:val="0"/>
                <w:color w:val="auto"/>
                <w:kern w:val="0"/>
                <w:lang w:val="en-US" w:eastAsia="zh-CN" w:bidi="ar"/>
              </w:rPr>
              <w:t>5</w:t>
            </w:r>
            <w:r>
              <w:rPr>
                <w:rStyle w:val="22"/>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E7FE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30</w:t>
            </w:r>
          </w:p>
        </w:tc>
        <w:tc>
          <w:tcPr>
            <w:tcW w:w="13323" w:type="dxa"/>
            <w:tcBorders>
              <w:tl2br w:val="nil"/>
              <w:tr2bl w:val="nil"/>
            </w:tcBorders>
            <w:shd w:val="clear" w:color="auto" w:fill="auto"/>
            <w:vAlign w:val="center"/>
          </w:tcPr>
          <w:p w14:paraId="7940A111">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推进便民服务中心建设，推行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一站式</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服务，推动基层高频便民服务事项</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一网通办</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9B4F9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31</w:t>
            </w:r>
          </w:p>
        </w:tc>
        <w:tc>
          <w:tcPr>
            <w:tcW w:w="13323" w:type="dxa"/>
            <w:tcBorders>
              <w:tl2br w:val="nil"/>
              <w:tr2bl w:val="nil"/>
            </w:tcBorders>
            <w:shd w:val="clear" w:color="auto" w:fill="auto"/>
            <w:vAlign w:val="center"/>
          </w:tcPr>
          <w:p w14:paraId="24FD5B1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4C66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14:paraId="353F149F">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落实老龄事业发展措施，维护老年人合法权益，建立独居、空巢、失能、重残等特殊家庭困难老年人信息台账并提供探访关爱服务，结合日常工作开展养老场所巡查，承担</w:t>
            </w:r>
            <w:r>
              <w:rPr>
                <w:rFonts w:hint="default" w:ascii="Times New Roman" w:hAnsi="Times New Roman" w:eastAsia="方正仿宋简体" w:cs="Times New Roman"/>
                <w:b w:val="0"/>
                <w:bCs w:val="0"/>
                <w:color w:val="auto"/>
                <w:kern w:val="0"/>
                <w:sz w:val="24"/>
                <w:szCs w:val="24"/>
                <w:lang w:val="en-US" w:eastAsia="zh-CN" w:bidi="ar"/>
                <w:woUserID w:val="1"/>
              </w:rPr>
              <w:t>80</w:t>
            </w:r>
            <w:r>
              <w:rPr>
                <w:rFonts w:hint="default" w:ascii="方正仿宋简体" w:hAnsi="方正仿宋简体" w:eastAsia="方正仿宋简体" w:cs="方正仿宋简体"/>
                <w:b w:val="0"/>
                <w:bCs w:val="0"/>
                <w:color w:val="auto"/>
                <w:kern w:val="0"/>
                <w:sz w:val="24"/>
                <w:szCs w:val="24"/>
                <w:lang w:val="en-US" w:eastAsia="zh-CN" w:bidi="ar"/>
                <w:woUserID w:val="1"/>
              </w:rPr>
              <w:t>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97E4D8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33</w:t>
            </w:r>
          </w:p>
        </w:tc>
        <w:tc>
          <w:tcPr>
            <w:tcW w:w="13323" w:type="dxa"/>
            <w:tcBorders>
              <w:tl2br w:val="nil"/>
              <w:tr2bl w:val="nil"/>
            </w:tcBorders>
            <w:shd w:val="clear" w:color="auto" w:fill="auto"/>
            <w:vAlign w:val="center"/>
          </w:tcPr>
          <w:p w14:paraId="0A56344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开展未成年人保护工作，负责政策宣传、家庭教育指导，摸排侵害未成年人相关线索并上报，落实留守儿童、流动儿童和困境儿童关爱保护措施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41129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3</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5FA052A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促进妇女事业发展，维护妇女合法权益，管理</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全国文明实践巾帼志愿阳光站</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，开展家庭暴力预防及纠纷调解工作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suppressLineNumbers w:val="0"/>
              <w:spacing w:before="0" w:beforeAutospacing="0" w:after="0" w:afterAutospacing="0" w:line="280" w:lineRule="exact"/>
              <w:ind w:left="0" w:right="0"/>
              <w:rPr>
                <w:rStyle w:val="22"/>
                <w:rFonts w:hint="eastAsia" w:ascii="Times New Roman" w:hAnsi="Times New Roman" w:cs="Times New Roman"/>
                <w:b w:val="0"/>
                <w:bCs w:val="0"/>
                <w:color w:val="FF0000"/>
                <w:kern w:val="0"/>
                <w:lang w:bidi="ar"/>
              </w:rPr>
            </w:pPr>
            <w:r>
              <w:rPr>
                <w:rStyle w:val="22"/>
                <w:rFonts w:hint="eastAsia" w:ascii="Times New Roman" w:hAnsi="Times New Roman" w:cs="Times New Roman"/>
                <w:b w:val="0"/>
                <w:bCs w:val="0"/>
                <w:color w:val="auto"/>
                <w:kern w:val="0"/>
                <w:lang w:bidi="ar"/>
              </w:rPr>
              <w:t>四、平安法治（</w:t>
            </w:r>
            <w:r>
              <w:rPr>
                <w:rStyle w:val="22"/>
                <w:rFonts w:hint="eastAsia" w:ascii="Times New Roman" w:hAnsi="Times New Roman" w:eastAsia="方正黑体简体" w:cs="Times New Roman"/>
                <w:b w:val="0"/>
                <w:bCs w:val="0"/>
                <w:color w:val="auto"/>
                <w:kern w:val="0"/>
                <w:lang w:val="en-US" w:eastAsia="zh-CN" w:bidi="ar"/>
              </w:rPr>
              <w:t>8</w:t>
            </w:r>
            <w:r>
              <w:rPr>
                <w:rStyle w:val="22"/>
                <w:rFonts w:hint="eastAsia" w:ascii="Times New Roman" w:hAnsi="Times New Roman" w:cs="Times New Roman"/>
                <w:b w:val="0"/>
                <w:bCs w:val="0"/>
                <w:color w:val="auto"/>
                <w:kern w:val="0"/>
                <w:lang w:bidi="ar"/>
              </w:rPr>
              <w:t>项）</w:t>
            </w:r>
          </w:p>
        </w:tc>
      </w:tr>
      <w:tr w14:paraId="4774D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5BA78F3">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sz w:val="24"/>
                <w:szCs w:val="24"/>
                <w:lang w:val="en-US" w:eastAsia="zh-CN"/>
              </w:rPr>
              <w:t>35</w:t>
            </w:r>
          </w:p>
        </w:tc>
        <w:tc>
          <w:tcPr>
            <w:tcW w:w="13323" w:type="dxa"/>
            <w:tcBorders>
              <w:tl2br w:val="nil"/>
              <w:tr2bl w:val="nil"/>
            </w:tcBorders>
            <w:shd w:val="clear" w:color="auto" w:fill="auto"/>
            <w:vAlign w:val="center"/>
          </w:tcPr>
          <w:p w14:paraId="183AD94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color w:val="auto"/>
                <w:kern w:val="0"/>
                <w:sz w:val="24"/>
                <w:szCs w:val="24"/>
                <w:lang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D2B811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36</w:t>
            </w:r>
          </w:p>
        </w:tc>
        <w:tc>
          <w:tcPr>
            <w:tcW w:w="13323" w:type="dxa"/>
            <w:tcBorders>
              <w:tl2br w:val="nil"/>
              <w:tr2bl w:val="nil"/>
            </w:tcBorders>
            <w:shd w:val="clear" w:color="auto" w:fill="auto"/>
            <w:vAlign w:val="center"/>
          </w:tcPr>
          <w:p w14:paraId="1C033ECA">
            <w:pPr>
              <w:keepNext w:val="0"/>
              <w:keepLines w:val="0"/>
              <w:suppressLineNumbers w:val="0"/>
              <w:spacing w:before="0" w:beforeAutospacing="0" w:after="0" w:afterAutospacing="0" w:line="300" w:lineRule="exact"/>
              <w:ind w:left="0" w:leftChars="0" w:right="0" w:rightChars="0"/>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DFE35F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323" w:type="dxa"/>
            <w:tcBorders>
              <w:tl2br w:val="nil"/>
              <w:tr2bl w:val="nil"/>
            </w:tcBorders>
            <w:shd w:val="clear" w:color="auto" w:fill="auto"/>
            <w:vAlign w:val="center"/>
          </w:tcPr>
          <w:p w14:paraId="5FC5D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pPr>
            <w:r>
              <w:rPr>
                <w:rFonts w:hint="eastAsia" w:ascii="Times New Roman" w:hAnsi="Times New Roman" w:eastAsia="方正仿宋简体" w:cs="方正仿宋简体"/>
                <w:b w:val="0"/>
                <w:bCs w:val="0"/>
                <w:i w:val="0"/>
                <w:iCs w:val="0"/>
                <w:color w:val="auto"/>
                <w:kern w:val="0"/>
                <w:sz w:val="24"/>
                <w:szCs w:val="24"/>
                <w:highlight w:val="none"/>
                <w:u w:val="none"/>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A6F93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14:paraId="4C415EC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推进平安建设，构建立体化、信息化社会治安防控体系，负责社会治安综合治理中心规范化建设，规范</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雪亮工程</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平安遂宁</w:t>
            </w:r>
            <w:r>
              <w:rPr>
                <w:rFonts w:hint="eastAsia" w:ascii="Times New Roman" w:hAnsi="Times New Roman" w:eastAsia="方正仿宋简体" w:cs="方正仿宋简体"/>
                <w:b w:val="0"/>
                <w:bCs w:val="0"/>
                <w:color w:val="auto"/>
                <w:kern w:val="0"/>
                <w:sz w:val="24"/>
                <w:szCs w:val="24"/>
                <w:lang w:eastAsia="zh-CN" w:bidi="ar"/>
              </w:rPr>
              <w:t>”</w:t>
            </w:r>
            <w:r>
              <w:rPr>
                <w:rFonts w:hint="default" w:ascii="Times New Roman" w:hAnsi="Times New Roman" w:eastAsia="方正仿宋简体" w:cs="方正仿宋简体"/>
                <w:b w:val="0"/>
                <w:bCs w:val="0"/>
                <w:color w:val="auto"/>
                <w:kern w:val="0"/>
                <w:sz w:val="24"/>
                <w:szCs w:val="24"/>
                <w:lang w:bidi="ar"/>
              </w:rPr>
              <w:t>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7218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14:paraId="24B5DD4A">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1"/>
              </w:rPr>
              <w:t>坚持和发展新时代</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枫桥经验</w:t>
            </w:r>
            <w:r>
              <w:rPr>
                <w:rFonts w:hint="eastAsia" w:ascii="方正仿宋简体" w:hAnsi="方正仿宋简体" w:eastAsia="方正仿宋简体" w:cs="方正仿宋简体"/>
                <w:b w:val="0"/>
                <w:bCs w:val="0"/>
                <w:color w:val="auto"/>
                <w:kern w:val="0"/>
                <w:sz w:val="24"/>
                <w:szCs w:val="24"/>
                <w:lang w:val="en-US" w:eastAsia="zh-CN" w:bidi="ar"/>
                <w:woUserID w:val="1"/>
              </w:rPr>
              <w:t>”</w:t>
            </w:r>
            <w:r>
              <w:rPr>
                <w:rFonts w:hint="default" w:ascii="方正仿宋简体" w:hAnsi="方正仿宋简体" w:eastAsia="方正仿宋简体" w:cs="方正仿宋简体"/>
                <w:b w:val="0"/>
                <w:bCs w:val="0"/>
                <w:color w:val="auto"/>
                <w:kern w:val="0"/>
                <w:sz w:val="24"/>
                <w:szCs w:val="24"/>
                <w:lang w:val="en-US" w:eastAsia="zh-CN" w:bidi="ar"/>
                <w:woUserID w:val="1"/>
              </w:rPr>
              <w:t>，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50F1F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14:paraId="7E48BC9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统筹综合执法工作，健全综合执法联勤联动机制，加强基层执法队伍建设</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6C6D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14:paraId="006F3D0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开展禁毒宣传教育，负责社区戒毒、社区康复工作，按权限开展吸毒人员风险评估、分类管理，巡查、上报制毒、贩毒、吸毒等违法线索，按权限铲除非法种植毒品原植物</w:t>
            </w:r>
          </w:p>
        </w:tc>
      </w:tr>
      <w:tr w14:paraId="39C1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61B2F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42</w:t>
            </w:r>
          </w:p>
        </w:tc>
        <w:tc>
          <w:tcPr>
            <w:tcW w:w="13323" w:type="dxa"/>
            <w:tcBorders>
              <w:tl2br w:val="nil"/>
              <w:tr2bl w:val="nil"/>
            </w:tcBorders>
            <w:shd w:val="clear" w:color="auto" w:fill="auto"/>
            <w:vAlign w:val="center"/>
          </w:tcPr>
          <w:p w14:paraId="6F6470F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开展反电信网络诈骗、禁止传销等宣传教育</w:t>
            </w:r>
            <w:r>
              <w:rPr>
                <w:rFonts w:hint="eastAsia" w:ascii="Times New Roman" w:hAnsi="Times New Roman" w:eastAsia="方正仿宋简体" w:cs="方正仿宋简体"/>
                <w:b w:val="0"/>
                <w:bCs w:val="0"/>
                <w:color w:val="auto"/>
                <w:kern w:val="0"/>
                <w:sz w:val="24"/>
                <w:szCs w:val="24"/>
                <w:lang w:eastAsia="zh-CN" w:bidi="ar"/>
              </w:rPr>
              <w:t>，负责</w:t>
            </w:r>
            <w:r>
              <w:rPr>
                <w:rFonts w:hint="default" w:ascii="Times New Roman" w:hAnsi="Times New Roman" w:eastAsia="方正仿宋简体" w:cs="方正仿宋简体"/>
                <w:b w:val="0"/>
                <w:bCs w:val="0"/>
                <w:color w:val="auto"/>
                <w:kern w:val="0"/>
                <w:sz w:val="24"/>
                <w:szCs w:val="24"/>
                <w:lang w:bidi="ar"/>
              </w:rPr>
              <w:t>信息线索摸排上报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suppressLineNumbers w:val="0"/>
              <w:spacing w:before="0" w:beforeAutospacing="0" w:after="0" w:afterAutospacing="0" w:line="300" w:lineRule="exact"/>
              <w:ind w:left="0" w:right="0"/>
              <w:rPr>
                <w:rStyle w:val="22"/>
                <w:rFonts w:hint="eastAsia" w:ascii="Times New Roman" w:hAnsi="Times New Roman" w:cs="Times New Roman"/>
                <w:b w:val="0"/>
                <w:bCs w:val="0"/>
                <w:color w:val="FF0000"/>
                <w:kern w:val="0"/>
                <w:lang w:bidi="ar"/>
              </w:rPr>
            </w:pPr>
            <w:r>
              <w:rPr>
                <w:rStyle w:val="22"/>
                <w:rFonts w:hint="eastAsia" w:ascii="Times New Roman" w:hAnsi="Times New Roman" w:cs="Times New Roman"/>
                <w:b w:val="0"/>
                <w:bCs w:val="0"/>
                <w:color w:val="auto"/>
                <w:kern w:val="0"/>
                <w:lang w:bidi="ar"/>
              </w:rPr>
              <w:t>五、乡村振兴（1</w:t>
            </w:r>
            <w:r>
              <w:rPr>
                <w:rStyle w:val="22"/>
                <w:rFonts w:hint="eastAsia" w:ascii="Times New Roman" w:hAnsi="Times New Roman" w:eastAsia="方正黑体简体" w:cs="Times New Roman"/>
                <w:b w:val="0"/>
                <w:bCs w:val="0"/>
                <w:color w:val="auto"/>
                <w:kern w:val="0"/>
                <w:lang w:val="en-US" w:eastAsia="zh-CN" w:bidi="ar"/>
              </w:rPr>
              <w:t>6</w:t>
            </w:r>
            <w:r>
              <w:rPr>
                <w:rStyle w:val="22"/>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5923F1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14:paraId="2CFE828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落实粮食安全责任，开展粮食安全宣传教育，确保粮食种植面积达标，促进粮食生产稳定发展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09BA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14:paraId="3B4003F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田长制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，负责耕地保护、永久基本农田保护管理工作，推进农村土地整理和农用地科学安全利用，开展耕地</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非粮化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非农化</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4D735D">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323" w:type="dxa"/>
            <w:tcBorders>
              <w:tl2br w:val="nil"/>
              <w:tr2bl w:val="nil"/>
            </w:tcBorders>
            <w:shd w:val="clear" w:color="auto" w:fill="auto"/>
            <w:vAlign w:val="center"/>
          </w:tcPr>
          <w:p w14:paraId="61632E9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学习运用</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千万工程</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经验，统筹推进乡村建设，提升治理水平</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B6C53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14:paraId="2EBE5E2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CCFDA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14:paraId="7C44BF4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负责乡村振兴衔接资金项目申报，对衔接资金产生的资产进行管护，按权限开展确权登记工作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2E3FBA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14:paraId="26B2917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95009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14:paraId="2A1FA87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3D540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14:paraId="737A2C8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4913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14:paraId="02B6B1E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负责小微型农田水利基础设施管护，推动高效节灌、农业节水等工作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5F91E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14:paraId="11EC04E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41B3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14:paraId="4453C90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培育壮大新型农业经营主体，推进农业品牌建设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33A8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14:paraId="1789794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6A22F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323" w:type="dxa"/>
            <w:tcBorders>
              <w:tl2br w:val="nil"/>
              <w:tr2bl w:val="nil"/>
            </w:tcBorders>
            <w:shd w:val="clear" w:color="auto" w:fill="auto"/>
            <w:vAlign w:val="center"/>
          </w:tcPr>
          <w:p w14:paraId="61D9AB6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68375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14:paraId="05E974C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负责设施农业用地选址、备案、监督等工作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31893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14:paraId="24B16CC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457A6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58</w:t>
            </w:r>
          </w:p>
        </w:tc>
        <w:tc>
          <w:tcPr>
            <w:tcW w:w="13323" w:type="dxa"/>
            <w:tcBorders>
              <w:tl2br w:val="nil"/>
              <w:tr2bl w:val="nil"/>
            </w:tcBorders>
            <w:shd w:val="clear" w:color="auto" w:fill="auto"/>
            <w:vAlign w:val="center"/>
          </w:tcPr>
          <w:p w14:paraId="11A175A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suppressLineNumbers w:val="0"/>
              <w:spacing w:before="0" w:beforeAutospacing="0" w:after="0" w:afterAutospacing="0" w:line="300" w:lineRule="exact"/>
              <w:ind w:left="0" w:right="0"/>
              <w:jc w:val="left"/>
              <w:textAlignment w:val="center"/>
              <w:rPr>
                <w:rStyle w:val="22"/>
                <w:rFonts w:hint="eastAsia" w:ascii="Times New Roman" w:hAnsi="Times New Roman" w:cs="Times New Roman"/>
                <w:b w:val="0"/>
                <w:bCs w:val="0"/>
                <w:color w:val="auto"/>
                <w:kern w:val="0"/>
                <w:lang w:bidi="ar"/>
              </w:rPr>
            </w:pPr>
            <w:r>
              <w:rPr>
                <w:rStyle w:val="22"/>
                <w:rFonts w:hint="eastAsia" w:ascii="Times New Roman" w:hAnsi="Times New Roman" w:cs="Times New Roman"/>
                <w:b w:val="0"/>
                <w:bCs w:val="0"/>
                <w:color w:val="auto"/>
                <w:kern w:val="0"/>
                <w:lang w:bidi="ar"/>
              </w:rPr>
              <w:t>六、精神文明建设（</w:t>
            </w:r>
            <w:r>
              <w:rPr>
                <w:rStyle w:val="22"/>
                <w:rFonts w:hint="eastAsia" w:ascii="Times New Roman" w:hAnsi="Times New Roman" w:eastAsia="方正黑体简体" w:cs="Times New Roman"/>
                <w:b w:val="0"/>
                <w:bCs w:val="0"/>
                <w:color w:val="auto"/>
                <w:kern w:val="0"/>
                <w:lang w:val="en-US" w:eastAsia="zh-CN" w:bidi="ar"/>
              </w:rPr>
              <w:t>2</w:t>
            </w:r>
            <w:r>
              <w:rPr>
                <w:rStyle w:val="22"/>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B7B29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E86DE96">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8208A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60</w:t>
            </w:r>
          </w:p>
        </w:tc>
        <w:tc>
          <w:tcPr>
            <w:tcW w:w="13323" w:type="dxa"/>
            <w:tcBorders>
              <w:tl2br w:val="nil"/>
              <w:tr2bl w:val="nil"/>
            </w:tcBorders>
            <w:shd w:val="clear" w:color="auto" w:fill="auto"/>
            <w:vAlign w:val="center"/>
          </w:tcPr>
          <w:p w14:paraId="478E031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default" w:ascii="Times New Roman" w:hAnsi="Times New Roman" w:eastAsia="方正仿宋简体" w:cs="Times New Roman"/>
                <w:b w:val="0"/>
                <w:bCs w:val="0"/>
                <w:color w:val="auto"/>
                <w:kern w:val="0"/>
                <w:sz w:val="24"/>
                <w:szCs w:val="24"/>
                <w:lang w:bidi="ar"/>
              </w:rPr>
              <w:t>负责公共文化服务供给，推进综合文化服务站等基层宣传思想文化阵地建设，指导村（社区）开展群众性活动</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ED6B1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61</w:t>
            </w:r>
          </w:p>
        </w:tc>
        <w:tc>
          <w:tcPr>
            <w:tcW w:w="13323" w:type="dxa"/>
            <w:tcBorders>
              <w:tl2br w:val="nil"/>
              <w:tr2bl w:val="nil"/>
            </w:tcBorders>
            <w:shd w:val="clear" w:color="auto" w:fill="auto"/>
            <w:vAlign w:val="center"/>
          </w:tcPr>
          <w:p w14:paraId="5D60648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负责12345政务服务便民热线工单的接收、办理、反馈等工作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47CCAE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62</w:t>
            </w:r>
          </w:p>
        </w:tc>
        <w:tc>
          <w:tcPr>
            <w:tcW w:w="13323" w:type="dxa"/>
            <w:tcBorders>
              <w:tl2br w:val="nil"/>
              <w:tr2bl w:val="nil"/>
            </w:tcBorders>
            <w:shd w:val="clear" w:color="auto" w:fill="auto"/>
            <w:vAlign w:val="center"/>
          </w:tcPr>
          <w:p w14:paraId="7794412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开展校园周边防火、用水、用电、饮食卫生、交通安全等宣传教育，负责校园周边安全巡查巡护和隐患排查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C9872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63</w:t>
            </w:r>
          </w:p>
        </w:tc>
        <w:tc>
          <w:tcPr>
            <w:tcW w:w="13323" w:type="dxa"/>
            <w:tcBorders>
              <w:tl2br w:val="nil"/>
              <w:tr2bl w:val="nil"/>
            </w:tcBorders>
            <w:shd w:val="clear" w:color="auto" w:fill="auto"/>
            <w:vAlign w:val="center"/>
          </w:tcPr>
          <w:p w14:paraId="07C9F264">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9C30F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14:paraId="3EE9B3B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规范社区社会组织管理，按权限对达不到登记条件的社区社会组织备案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1CE7C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5162F89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加强社区工作者队伍建设，负责社区工作者日常管理和绩效考核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C795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66</w:t>
            </w:r>
          </w:p>
        </w:tc>
        <w:tc>
          <w:tcPr>
            <w:tcW w:w="13323" w:type="dxa"/>
            <w:tcBorders>
              <w:tl2br w:val="nil"/>
              <w:tr2bl w:val="nil"/>
            </w:tcBorders>
            <w:shd w:val="clear" w:color="auto" w:fill="auto"/>
            <w:vAlign w:val="center"/>
          </w:tcPr>
          <w:p w14:paraId="1BD96E7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Times New Roman" w:hAnsi="Times New Roman" w:eastAsia="方正仿宋简体" w:cs="方正仿宋简体"/>
                <w:b w:val="0"/>
                <w:bCs w:val="0"/>
                <w:color w:val="auto"/>
                <w:kern w:val="0"/>
                <w:sz w:val="24"/>
                <w:szCs w:val="24"/>
                <w:lang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2"/>
                <w:rFonts w:hint="default" w:ascii="Times New Roman" w:hAnsi="Times New Roman" w:cs="Times New Roman"/>
                <w:b w:val="0"/>
                <w:bCs w:val="0"/>
                <w:color w:val="auto"/>
                <w:kern w:val="0"/>
                <w:lang w:bidi="ar"/>
              </w:rPr>
              <w:t>八、安全稳定（</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9D5D6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48C7DC5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7CDB1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7B59C91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完善社会治安巡逻防控体系，建立群防群治队伍，开展联防和巡逻守护工作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auto"/>
                <w:kern w:val="0"/>
                <w:lang w:bidi="ar"/>
              </w:rPr>
            </w:pPr>
            <w:r>
              <w:rPr>
                <w:rStyle w:val="22"/>
                <w:rFonts w:hint="eastAsia" w:ascii="Times New Roman" w:hAnsi="Times New Roman" w:eastAsia="方正黑体简体" w:cs="Times New Roman"/>
                <w:b w:val="0"/>
                <w:bCs w:val="0"/>
                <w:color w:val="auto"/>
                <w:kern w:val="0"/>
                <w:lang w:eastAsia="zh-CN" w:bidi="ar"/>
              </w:rPr>
              <w:t>九</w:t>
            </w:r>
            <w:r>
              <w:rPr>
                <w:rStyle w:val="22"/>
                <w:rFonts w:hint="default" w:ascii="Times New Roman" w:hAnsi="Times New Roman" w:cs="Times New Roman"/>
                <w:b w:val="0"/>
                <w:bCs w:val="0"/>
                <w:color w:val="auto"/>
                <w:kern w:val="0"/>
                <w:lang w:bidi="ar"/>
              </w:rPr>
              <w:t>、社会保障（</w:t>
            </w:r>
            <w:r>
              <w:rPr>
                <w:rStyle w:val="22"/>
                <w:rFonts w:hint="eastAsia" w:ascii="Times New Roman" w:hAnsi="Times New Roman" w:eastAsia="方正黑体简体" w:cs="Times New Roman"/>
                <w:b w:val="0"/>
                <w:bCs w:val="0"/>
                <w:color w:val="auto"/>
                <w:kern w:val="0"/>
                <w:lang w:val="en-US" w:eastAsia="zh-CN" w:bidi="ar"/>
              </w:rPr>
              <w:t>11</w:t>
            </w:r>
            <w:r>
              <w:rPr>
                <w:rStyle w:val="22"/>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BB1F9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323" w:type="dxa"/>
            <w:tcBorders>
              <w:tl2br w:val="nil"/>
              <w:tr2bl w:val="nil"/>
            </w:tcBorders>
            <w:shd w:val="clear" w:color="auto" w:fill="auto"/>
            <w:vAlign w:val="center"/>
          </w:tcPr>
          <w:p w14:paraId="38DDBD1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7994F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70</w:t>
            </w:r>
          </w:p>
        </w:tc>
        <w:tc>
          <w:tcPr>
            <w:tcW w:w="13323" w:type="dxa"/>
            <w:tcBorders>
              <w:tl2br w:val="nil"/>
              <w:tr2bl w:val="nil"/>
            </w:tcBorders>
            <w:shd w:val="clear" w:color="auto" w:fill="auto"/>
            <w:vAlign w:val="center"/>
          </w:tcPr>
          <w:p w14:paraId="6246FA0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开展城乡居民基本医疗保险政策宣传，负责医疗保障经办服务，受理、初审医疗救助申请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8F44E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12F3367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b w:val="0"/>
                <w:bCs w:val="0"/>
                <w:color w:val="auto"/>
                <w:kern w:val="0"/>
                <w:sz w:val="24"/>
                <w:szCs w:val="24"/>
                <w:lang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6075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793BCCD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Times New Roman"/>
                <w:b w:val="0"/>
                <w:bCs w:val="0"/>
                <w:color w:val="auto"/>
                <w:kern w:val="0"/>
                <w:sz w:val="24"/>
                <w:szCs w:val="24"/>
                <w:lang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2D5FA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23B69DC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落实拥军优属、拥政爱民政策，开展退役军人思想政治引领、优抚帮扶、走访慰问、权益维护等服务保障工作，对退役军人及其他优抚对象的优待抚恤进行初审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CFEA80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14:paraId="3789852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1A9BD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4267302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AB332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7055732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highlight w:val="yellow"/>
                <w:lang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开展临时救助政策宣传，按权限审核发放因突发事件、意外伤害、重大疾病或其他特殊原因导致基本生活陷入困境对象临时救助金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8C634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161DADA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3CE5F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78</w:t>
            </w:r>
          </w:p>
        </w:tc>
        <w:tc>
          <w:tcPr>
            <w:tcW w:w="13323" w:type="dxa"/>
            <w:tcBorders>
              <w:tl2br w:val="nil"/>
              <w:tr2bl w:val="nil"/>
            </w:tcBorders>
            <w:shd w:val="clear" w:color="auto" w:fill="auto"/>
            <w:vAlign w:val="center"/>
          </w:tcPr>
          <w:p w14:paraId="4A802FB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298E2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79</w:t>
            </w:r>
          </w:p>
        </w:tc>
        <w:tc>
          <w:tcPr>
            <w:tcW w:w="13323" w:type="dxa"/>
            <w:tcBorders>
              <w:tl2br w:val="nil"/>
              <w:tr2bl w:val="nil"/>
            </w:tcBorders>
            <w:shd w:val="clear" w:color="auto" w:fill="auto"/>
            <w:vAlign w:val="center"/>
          </w:tcPr>
          <w:p w14:paraId="041BA42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suppressLineNumbers w:val="0"/>
              <w:spacing w:before="0" w:beforeAutospacing="0" w:after="0" w:afterAutospacing="0" w:line="300" w:lineRule="exact"/>
              <w:ind w:left="0" w:right="0"/>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十、自然资源（</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E931E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80</w:t>
            </w:r>
          </w:p>
        </w:tc>
        <w:tc>
          <w:tcPr>
            <w:tcW w:w="13323" w:type="dxa"/>
            <w:tcBorders>
              <w:tl2br w:val="nil"/>
              <w:tr2bl w:val="nil"/>
            </w:tcBorders>
            <w:shd w:val="clear" w:color="auto" w:fill="auto"/>
            <w:vAlign w:val="center"/>
          </w:tcPr>
          <w:p w14:paraId="694212B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落实</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林长制</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，负责巡护巡查，制止破坏林草资源的行为，发现林业有害生物上报，组织除治重大林业有害生物灾害，开展义务植树活动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6B70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81</w:t>
            </w:r>
          </w:p>
        </w:tc>
        <w:tc>
          <w:tcPr>
            <w:tcW w:w="13323" w:type="dxa"/>
            <w:tcBorders>
              <w:tl2br w:val="nil"/>
              <w:tr2bl w:val="nil"/>
            </w:tcBorders>
            <w:shd w:val="clear" w:color="auto" w:fill="auto"/>
            <w:vAlign w:val="center"/>
          </w:tcPr>
          <w:p w14:paraId="4F90348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开展土地利用动态巡查，发现土地违法违规行为制止并上报，负责农户私搭乱建问题整改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15F48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14:paraId="30DF599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31372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sz w:val="24"/>
                <w:szCs w:val="24"/>
                <w:lang w:val="en-US" w:eastAsia="zh-CN"/>
              </w:rPr>
              <w:t>83</w:t>
            </w:r>
          </w:p>
        </w:tc>
        <w:tc>
          <w:tcPr>
            <w:tcW w:w="13323" w:type="dxa"/>
            <w:tcBorders>
              <w:tl2br w:val="nil"/>
              <w:tr2bl w:val="nil"/>
            </w:tcBorders>
            <w:shd w:val="clear" w:color="auto" w:fill="auto"/>
            <w:vAlign w:val="center"/>
          </w:tcPr>
          <w:p w14:paraId="3C58D77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开展水资源保护、节约用水宣传，改善城乡居民饮用水条件，负责新生水库集中式饮用水水源</w:t>
            </w:r>
            <w:r>
              <w:rPr>
                <w:rFonts w:hint="eastAsia" w:ascii="Times New Roman" w:hAnsi="Times New Roman" w:eastAsia="方正仿宋简体" w:cs="方正仿宋简体"/>
                <w:b w:val="0"/>
                <w:bCs w:val="0"/>
                <w:color w:val="auto"/>
                <w:kern w:val="0"/>
                <w:sz w:val="24"/>
                <w:szCs w:val="24"/>
                <w:lang w:eastAsia="zh-CN" w:bidi="ar"/>
              </w:rPr>
              <w:t>保护区</w:t>
            </w:r>
            <w:r>
              <w:rPr>
                <w:rFonts w:hint="eastAsia" w:ascii="Times New Roman" w:hAnsi="Times New Roman" w:eastAsia="方正仿宋简体" w:cs="方正仿宋简体"/>
                <w:b w:val="0"/>
                <w:bCs w:val="0"/>
                <w:color w:val="auto"/>
                <w:kern w:val="0"/>
                <w:sz w:val="24"/>
                <w:szCs w:val="24"/>
                <w:lang w:bidi="ar"/>
              </w:rPr>
              <w:t>日常巡查、问题上报</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一</w:t>
            </w:r>
            <w:r>
              <w:rPr>
                <w:rStyle w:val="22"/>
                <w:rFonts w:hint="default" w:ascii="Times New Roman" w:hAnsi="Times New Roman" w:cs="Times New Roman"/>
                <w:b w:val="0"/>
                <w:bCs w:val="0"/>
                <w:color w:val="auto"/>
                <w:kern w:val="0"/>
                <w:lang w:bidi="ar"/>
              </w:rPr>
              <w:t>、生态环保（</w:t>
            </w:r>
            <w:r>
              <w:rPr>
                <w:rStyle w:val="22"/>
                <w:rFonts w:hint="eastAsia" w:ascii="Times New Roman" w:hAnsi="Times New Roman" w:eastAsia="方正黑体简体" w:cs="Times New Roman"/>
                <w:b w:val="0"/>
                <w:bCs w:val="0"/>
                <w:color w:val="auto"/>
                <w:kern w:val="0"/>
                <w:lang w:val="en-US" w:eastAsia="zh-CN" w:bidi="ar"/>
              </w:rPr>
              <w:t>4</w:t>
            </w:r>
            <w:r>
              <w:rPr>
                <w:rStyle w:val="22"/>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D585EF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4BA465D8">
            <w:pPr>
              <w:keepNext w:val="0"/>
              <w:keepLines w:val="0"/>
              <w:widowControl/>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方正仿宋简体" w:hAnsi="方正仿宋简体" w:eastAsia="方正仿宋简体" w:cs="方正仿宋简体"/>
                <w:b w:val="0"/>
                <w:bCs w:val="0"/>
                <w:i w:val="0"/>
                <w:iCs w:val="0"/>
                <w:color w:val="auto"/>
                <w:kern w:val="0"/>
                <w:sz w:val="24"/>
                <w:szCs w:val="24"/>
                <w:u w:val="none"/>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740645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67BD9DF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shd w:val="clear"/>
                <w:lang w:val="en-US" w:eastAsia="zh-CN"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河长制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58B8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86</w:t>
            </w:r>
          </w:p>
        </w:tc>
        <w:tc>
          <w:tcPr>
            <w:tcW w:w="13323" w:type="dxa"/>
            <w:tcBorders>
              <w:tl2br w:val="nil"/>
              <w:tr2bl w:val="nil"/>
            </w:tcBorders>
            <w:shd w:val="clear" w:color="auto" w:fill="auto"/>
            <w:vAlign w:val="center"/>
          </w:tcPr>
          <w:p w14:paraId="6BCF9CF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shd w:val="clear"/>
                <w:lang w:val="en-US" w:eastAsia="zh-CN" w:bidi="ar"/>
              </w:rPr>
              <w:t>开展农业面源污染防治宣传，指导推进化肥农药减量增效、农用薄膜等农业废弃物处置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8B8B1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87</w:t>
            </w:r>
          </w:p>
        </w:tc>
        <w:tc>
          <w:tcPr>
            <w:tcW w:w="13323" w:type="dxa"/>
            <w:tcBorders>
              <w:tl2br w:val="nil"/>
              <w:tr2bl w:val="nil"/>
            </w:tcBorders>
            <w:shd w:val="clear" w:color="auto" w:fill="auto"/>
            <w:vAlign w:val="center"/>
          </w:tcPr>
          <w:p w14:paraId="4083C80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推进秸秆综合利用，开展秸秆禁烧宣传、日常巡查，发现违法违规行为制止、查处（除生态环境部门实施区域外）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FF0000"/>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二</w:t>
            </w:r>
            <w:r>
              <w:rPr>
                <w:rStyle w:val="22"/>
                <w:rFonts w:hint="default" w:ascii="Times New Roman" w:hAnsi="Times New Roman" w:cs="Times New Roman"/>
                <w:b w:val="0"/>
                <w:bCs w:val="0"/>
                <w:color w:val="auto"/>
                <w:kern w:val="0"/>
                <w:lang w:bidi="ar"/>
              </w:rPr>
              <w:t>、城乡建设（</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0557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669566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D37E6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5B35544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shd w:val="clear" w:color="auto" w:fill="auto"/>
                <w:lang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2D684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90</w:t>
            </w:r>
          </w:p>
        </w:tc>
        <w:tc>
          <w:tcPr>
            <w:tcW w:w="13323" w:type="dxa"/>
            <w:tcBorders>
              <w:tl2br w:val="nil"/>
              <w:tr2bl w:val="nil"/>
            </w:tcBorders>
            <w:shd w:val="clear" w:color="auto" w:fill="auto"/>
            <w:vAlign w:val="center"/>
          </w:tcPr>
          <w:p w14:paraId="12C71FC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29798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91</w:t>
            </w:r>
          </w:p>
        </w:tc>
        <w:tc>
          <w:tcPr>
            <w:tcW w:w="13323" w:type="dxa"/>
            <w:tcBorders>
              <w:tl2br w:val="nil"/>
              <w:tr2bl w:val="nil"/>
            </w:tcBorders>
            <w:shd w:val="clear" w:color="auto" w:fill="auto"/>
            <w:vAlign w:val="center"/>
          </w:tcPr>
          <w:p w14:paraId="4372CC4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8902C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3E7B084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负责公共设施、公益事业、住宅建设需占用农用地的建设用地审核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B472B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auto"/>
            <w:vAlign w:val="center"/>
          </w:tcPr>
          <w:p w14:paraId="0CBA243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负责在村庄、集镇规划区内和道路、河道两旁修建的临时建筑物、构筑物和其他设施的审批，依法查处相关违法行为</w:t>
            </w:r>
          </w:p>
        </w:tc>
      </w:tr>
      <w:tr w14:paraId="0878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FFFFFF"/>
            <w:vAlign w:val="center"/>
          </w:tcPr>
          <w:p w14:paraId="429B1B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94</w:t>
            </w:r>
          </w:p>
        </w:tc>
        <w:tc>
          <w:tcPr>
            <w:tcW w:w="13323" w:type="dxa"/>
            <w:tcBorders>
              <w:tl2br w:val="nil"/>
              <w:tr2bl w:val="nil"/>
            </w:tcBorders>
            <w:shd w:val="clear" w:color="auto" w:fill="FFFFFF"/>
            <w:vAlign w:val="center"/>
          </w:tcPr>
          <w:p w14:paraId="60B15BB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suppressLineNumbers w:val="0"/>
              <w:spacing w:before="0" w:beforeAutospacing="0" w:after="0" w:afterAutospacing="0" w:line="300" w:lineRule="exact"/>
              <w:ind w:left="0" w:right="0"/>
              <w:jc w:val="left"/>
              <w:textAlignment w:val="center"/>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三</w:t>
            </w:r>
            <w:r>
              <w:rPr>
                <w:rStyle w:val="22"/>
                <w:rFonts w:hint="default" w:ascii="Times New Roman" w:hAnsi="Times New Roman" w:cs="Times New Roman"/>
                <w:b w:val="0"/>
                <w:bCs w:val="0"/>
                <w:color w:val="auto"/>
                <w:kern w:val="0"/>
                <w:lang w:bidi="ar"/>
              </w:rPr>
              <w:t>、交通运输（</w:t>
            </w:r>
            <w:r>
              <w:rPr>
                <w:rStyle w:val="22"/>
                <w:rFonts w:hint="eastAsia" w:ascii="Times New Roman" w:hAnsi="Times New Roman" w:eastAsia="方正黑体简体" w:cs="Times New Roman"/>
                <w:b w:val="0"/>
                <w:bCs w:val="0"/>
                <w:color w:val="auto"/>
                <w:kern w:val="0"/>
                <w:lang w:val="en-US" w:eastAsia="zh-CN" w:bidi="ar"/>
              </w:rPr>
              <w:t>2</w:t>
            </w:r>
            <w:r>
              <w:rPr>
                <w:rStyle w:val="22"/>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B3B34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3C1DDDB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落实</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路长制</w:t>
            </w:r>
            <w:r>
              <w:rPr>
                <w:rFonts w:hint="eastAsia" w:ascii="Times New Roman" w:hAnsi="Times New Roman" w:eastAsia="方正仿宋简体" w:cs="方正仿宋简体"/>
                <w:b w:val="0"/>
                <w:bCs w:val="0"/>
                <w:color w:val="auto"/>
                <w:kern w:val="0"/>
                <w:sz w:val="24"/>
                <w:szCs w:val="24"/>
                <w:lang w:eastAsia="zh-CN" w:bidi="ar"/>
              </w:rPr>
              <w:t>”</w:t>
            </w:r>
            <w:r>
              <w:rPr>
                <w:rFonts w:hint="eastAsia" w:ascii="Times New Roman" w:hAnsi="Times New Roman" w:eastAsia="方正仿宋简体" w:cs="方正仿宋简体"/>
                <w:b w:val="0"/>
                <w:bCs w:val="0"/>
                <w:color w:val="auto"/>
                <w:kern w:val="0"/>
                <w:sz w:val="24"/>
                <w:szCs w:val="24"/>
                <w:lang w:bidi="ar"/>
              </w:rPr>
              <w:t>，负责乡道、村道的规划、建设、养护及村道管理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5D70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96</w:t>
            </w:r>
          </w:p>
        </w:tc>
        <w:tc>
          <w:tcPr>
            <w:tcW w:w="13323" w:type="dxa"/>
            <w:tcBorders>
              <w:tl2br w:val="nil"/>
              <w:tr2bl w:val="nil"/>
            </w:tcBorders>
            <w:shd w:val="clear" w:color="auto" w:fill="auto"/>
            <w:vAlign w:val="center"/>
          </w:tcPr>
          <w:p w14:paraId="5A3E759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20103E4">
            <w:pPr>
              <w:keepNext w:val="0"/>
              <w:keepLines w:val="0"/>
              <w:suppressLineNumbers w:val="0"/>
              <w:spacing w:before="0" w:beforeAutospacing="0" w:after="0" w:afterAutospacing="0" w:line="300" w:lineRule="exact"/>
              <w:ind w:left="0" w:right="0"/>
              <w:jc w:val="left"/>
              <w:rPr>
                <w:rStyle w:val="22"/>
                <w:rFonts w:hint="default" w:ascii="Times New Roman" w:hAnsi="Times New Roman" w:cs="Times New Roman"/>
                <w:b w:val="0"/>
                <w:bCs w:val="0"/>
                <w:color w:val="FF0000"/>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四</w:t>
            </w:r>
            <w:r>
              <w:rPr>
                <w:rStyle w:val="22"/>
                <w:rFonts w:hint="default" w:ascii="Times New Roman" w:hAnsi="Times New Roman" w:cs="Times New Roman"/>
                <w:b w:val="0"/>
                <w:bCs w:val="0"/>
                <w:color w:val="auto"/>
                <w:kern w:val="0"/>
                <w:lang w:bidi="ar"/>
              </w:rPr>
              <w:t>、文化和旅游（</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5186E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77972C20">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strike/>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落实</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引客入遂</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行动，编制和实施旅游发展计划，举办农文旅活动，推广</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赏花季</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等特色乡村旅游品牌</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80F77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4441F7A2">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开展文物保护工作，负责市级文保单位</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槐阴塔、文峰塔</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等不可移动文物的日常巡查，发现疑似文物或破坏文物情况保护现场并上报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B0BB3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99</w:t>
            </w:r>
          </w:p>
        </w:tc>
        <w:tc>
          <w:tcPr>
            <w:tcW w:w="13323" w:type="dxa"/>
            <w:tcBorders>
              <w:tl2br w:val="nil"/>
              <w:tr2bl w:val="nil"/>
            </w:tcBorders>
            <w:shd w:val="clear" w:color="auto" w:fill="auto"/>
            <w:vAlign w:val="center"/>
          </w:tcPr>
          <w:p w14:paraId="0A93AD66">
            <w:pPr>
              <w:keepNext w:val="0"/>
              <w:keepLines w:val="0"/>
              <w:widowControl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挖掘本地人文历史、文旅资源，保护、传承、发展</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摩崖石刻</w:t>
            </w:r>
            <w:r>
              <w:rPr>
                <w:rFonts w:hint="eastAsia" w:ascii="方正仿宋简体" w:hAnsi="方正仿宋简体" w:eastAsia="方正仿宋简体" w:cs="方正仿宋简体"/>
                <w:b w:val="0"/>
                <w:bCs w:val="0"/>
                <w:color w:val="auto"/>
                <w:kern w:val="0"/>
                <w:sz w:val="24"/>
                <w:szCs w:val="24"/>
                <w:lang w:val="en-US" w:eastAsia="zh-CN" w:bidi="ar"/>
                <w:woUserID w:val="2"/>
              </w:rPr>
              <w:t>”</w:t>
            </w:r>
            <w:r>
              <w:rPr>
                <w:rFonts w:hint="default" w:ascii="方正仿宋简体" w:hAnsi="方正仿宋简体" w:eastAsia="方正仿宋简体" w:cs="方正仿宋简体"/>
                <w:b w:val="0"/>
                <w:bCs w:val="0"/>
                <w:color w:val="auto"/>
                <w:kern w:val="0"/>
                <w:sz w:val="24"/>
                <w:szCs w:val="24"/>
                <w:lang w:val="en-US" w:eastAsia="zh-CN" w:bidi="ar"/>
                <w:woUserID w:val="2"/>
              </w:rPr>
              <w:t>文化，推进民俗文化创新发展</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五</w:t>
            </w:r>
            <w:r>
              <w:rPr>
                <w:rStyle w:val="22"/>
                <w:rFonts w:hint="default" w:ascii="Times New Roman" w:hAnsi="Times New Roman" w:cs="Times New Roman"/>
                <w:b w:val="0"/>
                <w:bCs w:val="0"/>
                <w:color w:val="auto"/>
                <w:kern w:val="0"/>
                <w:lang w:bidi="ar"/>
              </w:rPr>
              <w:t>、卫生健康（</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8C63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100</w:t>
            </w:r>
          </w:p>
        </w:tc>
        <w:tc>
          <w:tcPr>
            <w:tcW w:w="13323" w:type="dxa"/>
            <w:tcBorders>
              <w:tl2br w:val="nil"/>
              <w:tr2bl w:val="nil"/>
            </w:tcBorders>
            <w:shd w:val="clear" w:color="auto" w:fill="auto"/>
            <w:vAlign w:val="center"/>
          </w:tcPr>
          <w:p w14:paraId="64D17C1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负责生育政策宣传，开展生育登记服务等工作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7E481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101</w:t>
            </w:r>
          </w:p>
        </w:tc>
        <w:tc>
          <w:tcPr>
            <w:tcW w:w="13323" w:type="dxa"/>
            <w:tcBorders>
              <w:tl2br w:val="nil"/>
              <w:tr2bl w:val="nil"/>
            </w:tcBorders>
            <w:shd w:val="clear" w:color="auto" w:fill="auto"/>
            <w:vAlign w:val="center"/>
          </w:tcPr>
          <w:p w14:paraId="38ABE98F">
            <w:pPr>
              <w:keepNext w:val="0"/>
              <w:keepLines w:val="0"/>
              <w:widowControl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b w:val="0"/>
                <w:bCs w:val="0"/>
                <w:color w:val="auto"/>
                <w:kern w:val="0"/>
                <w:sz w:val="24"/>
                <w:szCs w:val="24"/>
                <w:lang w:bidi="ar"/>
              </w:rPr>
            </w:pPr>
            <w:r>
              <w:rPr>
                <w:rFonts w:hint="default" w:ascii="方正仿宋简体" w:hAnsi="方正仿宋简体" w:eastAsia="方正仿宋简体" w:cs="方正仿宋简体"/>
                <w:b w:val="0"/>
                <w:bCs w:val="0"/>
                <w:color w:val="auto"/>
                <w:kern w:val="0"/>
                <w:sz w:val="24"/>
                <w:szCs w:val="24"/>
                <w:lang w:val="en-US" w:eastAsia="zh-CN" w:bidi="ar"/>
                <w:woUserID w:val="2"/>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eastAsia="zh-CN" w:bidi="ar"/>
              </w:rPr>
              <w:t>六</w:t>
            </w:r>
            <w:r>
              <w:rPr>
                <w:rStyle w:val="22"/>
                <w:rFonts w:hint="default" w:ascii="Times New Roman" w:hAnsi="Times New Roman" w:cs="Times New Roman"/>
                <w:b w:val="0"/>
                <w:bCs w:val="0"/>
                <w:color w:val="auto"/>
                <w:kern w:val="0"/>
                <w:lang w:bidi="ar"/>
              </w:rPr>
              <w:t>、应急管理及消防（</w:t>
            </w:r>
            <w:r>
              <w:rPr>
                <w:rStyle w:val="22"/>
                <w:rFonts w:hint="eastAsia" w:ascii="Times New Roman" w:hAnsi="Times New Roman" w:eastAsia="方正黑体简体" w:cs="Times New Roman"/>
                <w:b w:val="0"/>
                <w:bCs w:val="0"/>
                <w:color w:val="auto"/>
                <w:kern w:val="0"/>
                <w:lang w:val="en-US" w:eastAsia="zh-CN" w:bidi="ar"/>
              </w:rPr>
              <w:t>3</w:t>
            </w:r>
            <w:r>
              <w:rPr>
                <w:rStyle w:val="22"/>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0F205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085DE50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健全应急指挥机制，编制并动态修订综合应急预案、专项应急预案，组织、指挥、协调突发事件应急处置工作，落实突发事件初期处置现场指挥官制度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26BD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103</w:t>
            </w:r>
          </w:p>
        </w:tc>
        <w:tc>
          <w:tcPr>
            <w:tcW w:w="13323" w:type="dxa"/>
            <w:tcBorders>
              <w:tl2br w:val="nil"/>
              <w:tr2bl w:val="nil"/>
            </w:tcBorders>
            <w:shd w:val="clear" w:color="auto" w:fill="auto"/>
            <w:vAlign w:val="center"/>
          </w:tcPr>
          <w:p w14:paraId="5836834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EA3A1E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14:paraId="7F89D1C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Times New Roman"/>
                <w:b w:val="0"/>
                <w:bCs w:val="0"/>
                <w:color w:val="auto"/>
                <w:kern w:val="0"/>
                <w:sz w:val="24"/>
                <w:szCs w:val="24"/>
                <w:lang w:val="en-US" w:eastAsia="zh-CN" w:bidi="ar"/>
              </w:rPr>
              <w:t>负责防灾减灾知识宣传教育，开展隐患排查以及先期处置、灾情统计报送、应急保障和灾后恢复自救等工作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suppressLineNumbers w:val="0"/>
              <w:spacing w:before="0" w:beforeAutospacing="0" w:after="0" w:afterAutospacing="0" w:line="300" w:lineRule="exact"/>
              <w:ind w:left="0" w:right="0"/>
              <w:rPr>
                <w:rStyle w:val="22"/>
                <w:rFonts w:hint="default" w:ascii="Times New Roman" w:hAnsi="Times New Roman" w:cs="Times New Roman"/>
                <w:b w:val="0"/>
                <w:bCs w:val="0"/>
                <w:color w:val="auto"/>
                <w:kern w:val="0"/>
                <w:lang w:bidi="ar"/>
              </w:rPr>
            </w:pPr>
            <w:r>
              <w:rPr>
                <w:rStyle w:val="22"/>
                <w:rFonts w:hint="default" w:ascii="Times New Roman" w:hAnsi="Times New Roman" w:cs="Times New Roman"/>
                <w:b w:val="0"/>
                <w:bCs w:val="0"/>
                <w:color w:val="auto"/>
                <w:kern w:val="0"/>
                <w:lang w:bidi="ar"/>
              </w:rPr>
              <w:t>十</w:t>
            </w:r>
            <w:r>
              <w:rPr>
                <w:rStyle w:val="22"/>
                <w:rFonts w:hint="eastAsia" w:ascii="Times New Roman" w:hAnsi="Times New Roman" w:eastAsia="方正黑体简体" w:cs="Times New Roman"/>
                <w:b w:val="0"/>
                <w:bCs w:val="0"/>
                <w:color w:val="auto"/>
                <w:kern w:val="0"/>
                <w:lang w:val="en-US" w:eastAsia="zh-CN" w:bidi="ar"/>
              </w:rPr>
              <w:t>七</w:t>
            </w:r>
            <w:r>
              <w:rPr>
                <w:rStyle w:val="22"/>
                <w:rFonts w:hint="default" w:ascii="Times New Roman" w:hAnsi="Times New Roman" w:cs="Times New Roman"/>
                <w:b w:val="0"/>
                <w:bCs w:val="0"/>
                <w:color w:val="auto"/>
                <w:kern w:val="0"/>
                <w:lang w:bidi="ar"/>
              </w:rPr>
              <w:t>、人民武装（</w:t>
            </w:r>
            <w:r>
              <w:rPr>
                <w:rStyle w:val="22"/>
                <w:rFonts w:hint="eastAsia" w:ascii="Times New Roman" w:hAnsi="Times New Roman" w:cs="Times New Roman"/>
                <w:b w:val="0"/>
                <w:bCs w:val="0"/>
                <w:color w:val="auto"/>
                <w:kern w:val="0"/>
                <w:lang w:bidi="ar"/>
              </w:rPr>
              <w:t>2</w:t>
            </w:r>
            <w:r>
              <w:rPr>
                <w:rStyle w:val="22"/>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BB8C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Times New Roman"/>
                <w:b w:val="0"/>
                <w:bCs w:val="0"/>
                <w:color w:val="auto"/>
                <w:sz w:val="24"/>
                <w:szCs w:val="24"/>
                <w:lang w:val="en-US" w:eastAsia="zh-CN"/>
              </w:rPr>
              <w:t>105</w:t>
            </w:r>
          </w:p>
        </w:tc>
        <w:tc>
          <w:tcPr>
            <w:tcW w:w="13323" w:type="dxa"/>
            <w:tcBorders>
              <w:tl2br w:val="nil"/>
              <w:tr2bl w:val="nil"/>
            </w:tcBorders>
            <w:shd w:val="clear" w:color="auto" w:fill="auto"/>
            <w:vAlign w:val="center"/>
          </w:tcPr>
          <w:p w14:paraId="69F268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开展国防动员工作，负责国防教育、人民防空、国防交通、国防设施保护、战备物资管理维护等</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DB87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106</w:t>
            </w:r>
          </w:p>
        </w:tc>
        <w:tc>
          <w:tcPr>
            <w:tcW w:w="13323" w:type="dxa"/>
            <w:tcBorders>
              <w:tl2br w:val="nil"/>
              <w:tr2bl w:val="nil"/>
            </w:tcBorders>
            <w:shd w:val="clear" w:color="auto" w:fill="auto"/>
            <w:vAlign w:val="center"/>
          </w:tcPr>
          <w:p w14:paraId="7C15507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default" w:ascii="Times New Roman" w:hAnsi="Times New Roman" w:eastAsia="方正仿宋简体" w:cs="方正仿宋简体"/>
                <w:b w:val="0"/>
                <w:bCs w:val="0"/>
                <w:color w:val="auto"/>
                <w:kern w:val="0"/>
                <w:sz w:val="24"/>
                <w:szCs w:val="24"/>
                <w:lang w:bidi="ar"/>
              </w:rPr>
              <w:t>坚持党管武装，开展兵役征集、民兵工作，推进基层武装部规范化建设</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suppressLineNumbers w:val="0"/>
              <w:spacing w:before="0" w:beforeAutospacing="0" w:after="0" w:afterAutospacing="0" w:line="300" w:lineRule="exact"/>
              <w:ind w:left="0" w:right="0"/>
              <w:rPr>
                <w:rStyle w:val="22"/>
                <w:rFonts w:hint="eastAsia" w:ascii="Times New Roman" w:hAnsi="Times New Roman" w:eastAsia="方正黑体简体" w:cs="Times New Roman"/>
                <w:b w:val="0"/>
                <w:bCs w:val="0"/>
                <w:color w:val="auto"/>
                <w:kern w:val="0"/>
                <w:lang w:val="en-US" w:eastAsia="zh-CN" w:bidi="ar"/>
              </w:rPr>
            </w:pPr>
            <w:r>
              <w:rPr>
                <w:rStyle w:val="22"/>
                <w:rFonts w:hint="eastAsia" w:ascii="Times New Roman" w:hAnsi="Times New Roman" w:eastAsia="方正黑体简体" w:cs="Times New Roman"/>
                <w:b w:val="0"/>
                <w:bCs w:val="0"/>
                <w:color w:val="auto"/>
                <w:kern w:val="0"/>
                <w:lang w:val="en-US" w:eastAsia="zh-CN" w:bidi="ar"/>
              </w:rPr>
              <w:t>十八</w:t>
            </w:r>
            <w:r>
              <w:rPr>
                <w:rStyle w:val="22"/>
                <w:rFonts w:hint="default" w:ascii="Times New Roman" w:hAnsi="Times New Roman" w:cs="Times New Roman"/>
                <w:b w:val="0"/>
                <w:bCs w:val="0"/>
                <w:color w:val="auto"/>
                <w:kern w:val="0"/>
                <w:lang w:bidi="ar"/>
              </w:rPr>
              <w:t>、综合政务（</w:t>
            </w:r>
            <w:r>
              <w:rPr>
                <w:rStyle w:val="22"/>
                <w:rFonts w:hint="eastAsia" w:ascii="Times New Roman" w:hAnsi="Times New Roman" w:eastAsia="方正黑体简体" w:cs="Times New Roman"/>
                <w:b w:val="0"/>
                <w:bCs w:val="0"/>
                <w:color w:val="auto"/>
                <w:kern w:val="0"/>
                <w:lang w:val="en-US" w:eastAsia="zh-CN" w:bidi="ar"/>
              </w:rPr>
              <w:t>7</w:t>
            </w:r>
            <w:r>
              <w:rPr>
                <w:rStyle w:val="22"/>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8745D8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107</w:t>
            </w:r>
          </w:p>
        </w:tc>
        <w:tc>
          <w:tcPr>
            <w:tcW w:w="13323" w:type="dxa"/>
            <w:tcBorders>
              <w:tl2br w:val="nil"/>
              <w:tr2bl w:val="nil"/>
            </w:tcBorders>
            <w:shd w:val="clear" w:color="auto" w:fill="auto"/>
            <w:vAlign w:val="center"/>
          </w:tcPr>
          <w:p w14:paraId="4AAF733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iCs w:val="0"/>
                <w:color w:val="auto"/>
                <w:kern w:val="0"/>
                <w:sz w:val="24"/>
                <w:szCs w:val="24"/>
                <w:shd w:val="clear"/>
                <w:lang w:bidi="ar"/>
              </w:rPr>
              <w:t>负责会务组织及重大活动服务、文电、值班、信息、保密、地方志、史志、档案、印章管理，综合性文稿起草、审核、签发等工作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F1D8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108</w:t>
            </w:r>
          </w:p>
        </w:tc>
        <w:tc>
          <w:tcPr>
            <w:tcW w:w="13323" w:type="dxa"/>
            <w:tcBorders>
              <w:tl2br w:val="nil"/>
              <w:tr2bl w:val="nil"/>
            </w:tcBorders>
            <w:shd w:val="clear" w:color="auto" w:fill="auto"/>
            <w:vAlign w:val="center"/>
          </w:tcPr>
          <w:p w14:paraId="46D57FDE">
            <w:pPr>
              <w:keepNext w:val="0"/>
              <w:keepLines w:val="0"/>
              <w:widowControl/>
              <w:suppressLineNumbers w:val="0"/>
              <w:spacing w:before="0" w:beforeAutospacing="0" w:after="0" w:afterAutospacing="0" w:line="240" w:lineRule="auto"/>
              <w:ind w:left="0" w:leftChars="0" w:right="0" w:rightChars="0"/>
              <w:jc w:val="left"/>
              <w:textAlignment w:val="auto"/>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i w:val="0"/>
                <w:caps w:val="0"/>
                <w:color w:val="auto"/>
                <w:spacing w:val="0"/>
                <w:kern w:val="0"/>
                <w:sz w:val="24"/>
                <w:szCs w:val="24"/>
                <w:shd w:val="clear" w:fill="auto"/>
                <w:lang w:val="en-US" w:eastAsia="zh-CN" w:bidi="ar"/>
              </w:rPr>
              <w:t>负责机关、所属事业单位人事管理、工资福利等工作</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4C646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109</w:t>
            </w:r>
          </w:p>
        </w:tc>
        <w:tc>
          <w:tcPr>
            <w:tcW w:w="13323" w:type="dxa"/>
            <w:tcBorders>
              <w:tl2br w:val="nil"/>
              <w:tr2bl w:val="nil"/>
            </w:tcBorders>
            <w:shd w:val="clear" w:color="auto" w:fill="auto"/>
            <w:vAlign w:val="center"/>
          </w:tcPr>
          <w:p w14:paraId="3223B70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按权限开展行政事业性国有资产的管理</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74AC7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110</w:t>
            </w:r>
          </w:p>
        </w:tc>
        <w:tc>
          <w:tcPr>
            <w:tcW w:w="13323" w:type="dxa"/>
            <w:tcBorders>
              <w:tl2br w:val="nil"/>
              <w:tr2bl w:val="nil"/>
            </w:tcBorders>
            <w:shd w:val="clear" w:color="auto" w:fill="auto"/>
            <w:vAlign w:val="center"/>
          </w:tcPr>
          <w:p w14:paraId="3EBF303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负责行政事业单位财务管理，开展预决算编制和预算执行、公开、会计核算等工作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78BEB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323" w:type="dxa"/>
            <w:tcBorders>
              <w:tl2br w:val="nil"/>
              <w:tr2bl w:val="nil"/>
            </w:tcBorders>
            <w:shd w:val="clear" w:color="auto" w:fill="auto"/>
            <w:vAlign w:val="center"/>
          </w:tcPr>
          <w:p w14:paraId="376ACF5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开展公共机构节能、公务用车、机关办公用房、机关食堂、政府采购、公务接待等管理工作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B3509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38595F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EB91D5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113</w:t>
            </w:r>
          </w:p>
        </w:tc>
        <w:tc>
          <w:tcPr>
            <w:tcW w:w="13323" w:type="dxa"/>
            <w:tcBorders>
              <w:tl2br w:val="nil"/>
              <w:tr2bl w:val="nil"/>
            </w:tcBorders>
            <w:shd w:val="clear" w:color="auto" w:fill="auto"/>
            <w:vAlign w:val="center"/>
          </w:tcPr>
          <w:p w14:paraId="22A13F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建立和完善内部控制管理制度，规范运行管理、提升运行效能</w:t>
            </w:r>
          </w:p>
        </w:tc>
      </w:tr>
    </w:tbl>
    <w:p w14:paraId="7080E999">
      <w:pPr>
        <w:rPr>
          <w:rFonts w:ascii="Times New Roman" w:hAnsi="Times New Roman"/>
          <w:sz w:val="32"/>
          <w:szCs w:val="32"/>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7"/>
        <w:tblW w:w="141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1304"/>
        <w:gridCol w:w="2665"/>
        <w:gridCol w:w="4706"/>
        <w:gridCol w:w="4705"/>
        <w:gridCol w:w="1"/>
      </w:tblGrid>
      <w:tr w14:paraId="749A9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737"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304"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2665"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4706"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4706" w:type="dxa"/>
            <w:gridSpan w:val="2"/>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5876C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3D7A03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auto"/>
                <w:kern w:val="0"/>
                <w:sz w:val="24"/>
                <w:szCs w:val="24"/>
                <w:lang w:bidi="ar"/>
              </w:rPr>
            </w:pPr>
            <w:r>
              <w:rPr>
                <w:rFonts w:hint="eastAsia" w:ascii="方正黑体简体" w:hAnsi="方正黑体简体" w:eastAsia="方正黑体简体" w:cs="方正黑体简体"/>
                <w:b w:val="0"/>
                <w:bCs w:val="0"/>
                <w:color w:val="auto"/>
                <w:kern w:val="0"/>
                <w:sz w:val="24"/>
                <w:szCs w:val="24"/>
                <w:lang w:bidi="ar"/>
              </w:rPr>
              <w:t>一、党的建设（</w:t>
            </w:r>
            <w:r>
              <w:rPr>
                <w:rFonts w:hint="eastAsia" w:ascii="Times New Roman" w:hAnsi="Times New Roman" w:eastAsia="方正黑体简体" w:cs="Times New Roman"/>
                <w:b w:val="0"/>
                <w:bCs w:val="0"/>
                <w:color w:val="auto"/>
                <w:kern w:val="0"/>
                <w:sz w:val="24"/>
                <w:szCs w:val="24"/>
                <w:lang w:val="en-US" w:eastAsia="zh-CN" w:bidi="ar"/>
              </w:rPr>
              <w:t>3</w:t>
            </w:r>
            <w:r>
              <w:rPr>
                <w:rFonts w:hint="eastAsia" w:ascii="方正黑体简体" w:hAnsi="方正黑体简体" w:eastAsia="方正黑体简体" w:cs="方正黑体简体"/>
                <w:b w:val="0"/>
                <w:bCs w:val="0"/>
                <w:color w:val="auto"/>
                <w:kern w:val="0"/>
                <w:sz w:val="24"/>
                <w:szCs w:val="24"/>
                <w:lang w:bidi="ar"/>
              </w:rPr>
              <w:t>项）</w:t>
            </w:r>
          </w:p>
        </w:tc>
      </w:tr>
      <w:tr w14:paraId="55845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60103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bidi="ar"/>
                <w:woUserID w:val="1"/>
              </w:rPr>
            </w:pPr>
            <w:r>
              <w:rPr>
                <w:rFonts w:hint="eastAsia" w:ascii="Times New Roman" w:hAnsi="Times New Roman" w:eastAsia="方正仿宋简体" w:cs="Times New Roman"/>
                <w:b w:val="0"/>
                <w:bCs w:val="0"/>
                <w:color w:val="auto"/>
                <w:kern w:val="0"/>
                <w:sz w:val="24"/>
                <w:szCs w:val="24"/>
                <w:lang w:val="en-US" w:eastAsia="zh-CN" w:bidi="ar"/>
                <w:woUserID w:val="1"/>
              </w:rPr>
              <w:t>1</w:t>
            </w:r>
          </w:p>
        </w:tc>
        <w:tc>
          <w:tcPr>
            <w:tcW w:w="1304" w:type="dxa"/>
            <w:tcBorders>
              <w:tl2br w:val="nil"/>
              <w:tr2bl w:val="nil"/>
            </w:tcBorders>
            <w:noWrap w:val="0"/>
            <w:vAlign w:val="center"/>
          </w:tcPr>
          <w:p w14:paraId="6E80741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方正仿宋简体" w:hAnsi="方正仿宋简体" w:eastAsia="方正仿宋简体" w:cs="方正仿宋简体"/>
                <w:color w:val="auto"/>
                <w:kern w:val="0"/>
                <w:sz w:val="24"/>
                <w:szCs w:val="24"/>
                <w:lang w:val="en-US" w:eastAsia="zh-CN" w:bidi="ar"/>
                <w:woUserID w:val="1"/>
              </w:rPr>
              <w:t>管好用好到村任职选调生</w:t>
            </w:r>
          </w:p>
        </w:tc>
        <w:tc>
          <w:tcPr>
            <w:tcW w:w="2665" w:type="dxa"/>
            <w:tcBorders>
              <w:tl2br w:val="nil"/>
              <w:tr2bl w:val="nil"/>
            </w:tcBorders>
            <w:noWrap w:val="0"/>
            <w:vAlign w:val="center"/>
          </w:tcPr>
          <w:p w14:paraId="0936815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woUserID w:val="1"/>
              </w:rPr>
            </w:pPr>
            <w:r>
              <w:rPr>
                <w:rFonts w:hint="default" w:ascii="方正仿宋简体" w:hAnsi="方正仿宋简体" w:eastAsia="方正仿宋简体" w:cs="方正仿宋简体"/>
                <w:color w:val="auto"/>
                <w:kern w:val="0"/>
                <w:sz w:val="24"/>
                <w:szCs w:val="24"/>
                <w:lang w:val="en-US" w:eastAsia="zh-CN" w:bidi="ar"/>
                <w:woUserID w:val="1"/>
              </w:rPr>
              <w:t>区委组织部</w:t>
            </w:r>
          </w:p>
        </w:tc>
        <w:tc>
          <w:tcPr>
            <w:tcW w:w="4706" w:type="dxa"/>
            <w:tcBorders>
              <w:tl2br w:val="nil"/>
              <w:tr2bl w:val="nil"/>
            </w:tcBorders>
            <w:noWrap w:val="0"/>
            <w:vAlign w:val="center"/>
          </w:tcPr>
          <w:p w14:paraId="20989F2F">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方正仿宋简体" w:hAnsi="方正仿宋简体" w:eastAsia="方正仿宋简体" w:cs="方正仿宋简体"/>
                <w:color w:val="auto"/>
                <w:kern w:val="0"/>
                <w:sz w:val="24"/>
                <w:szCs w:val="24"/>
                <w:lang w:val="en-US" w:eastAsia="zh-CN" w:bidi="ar"/>
                <w:woUserID w:val="1"/>
              </w:rPr>
              <w:t>开展到村任职选调生选派、管理、培训、考核、资金监管等工作。</w:t>
            </w:r>
          </w:p>
        </w:tc>
        <w:tc>
          <w:tcPr>
            <w:tcW w:w="4706" w:type="dxa"/>
            <w:gridSpan w:val="2"/>
            <w:tcBorders>
              <w:tl2br w:val="nil"/>
              <w:tr2bl w:val="nil"/>
            </w:tcBorders>
            <w:noWrap w:val="0"/>
            <w:vAlign w:val="center"/>
          </w:tcPr>
          <w:p w14:paraId="6E4CE162">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color w:val="auto"/>
                <w:kern w:val="0"/>
                <w:sz w:val="24"/>
                <w:szCs w:val="24"/>
                <w:lang w:val="en-US" w:eastAsia="zh-CN" w:bidi="ar"/>
                <w:woUserID w:val="1"/>
              </w:rPr>
            </w:pPr>
            <w:r>
              <w:rPr>
                <w:rFonts w:hint="default" w:ascii="Times New Roman" w:hAnsi="Times New Roman" w:eastAsia="方正仿宋简体" w:cs="Times New Roman"/>
                <w:color w:val="auto"/>
                <w:kern w:val="0"/>
                <w:sz w:val="24"/>
                <w:szCs w:val="24"/>
                <w:lang w:val="en-US" w:eastAsia="zh-CN" w:bidi="ar"/>
                <w:woUserID w:val="1"/>
              </w:rPr>
              <w:t>1.负责到村任职选调生的日常管理，提供必要的工作、生活等保障。</w:t>
            </w:r>
          </w:p>
          <w:p w14:paraId="519EB08B">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color w:val="auto"/>
                <w:kern w:val="0"/>
                <w:sz w:val="24"/>
                <w:szCs w:val="24"/>
                <w:lang w:val="en-US" w:eastAsia="zh-CN" w:bidi="ar"/>
                <w:woUserID w:val="1"/>
              </w:rPr>
            </w:pPr>
            <w:r>
              <w:rPr>
                <w:rFonts w:hint="default" w:ascii="Times New Roman" w:hAnsi="Times New Roman" w:eastAsia="方正仿宋简体" w:cs="Times New Roman"/>
                <w:color w:val="auto"/>
                <w:kern w:val="0"/>
                <w:sz w:val="24"/>
                <w:szCs w:val="24"/>
                <w:lang w:val="en-US" w:eastAsia="zh-CN" w:bidi="ar"/>
                <w:woUserID w:val="1"/>
              </w:rPr>
              <w:t>2.派员参加到村任职选调生年度考核和任职期满考核。</w:t>
            </w:r>
          </w:p>
          <w:p w14:paraId="4FB5C6CD">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color w:val="auto"/>
                <w:kern w:val="0"/>
                <w:sz w:val="24"/>
                <w:szCs w:val="24"/>
                <w:lang w:val="en-US" w:eastAsia="zh-CN" w:bidi="ar"/>
                <w:woUserID w:val="1"/>
              </w:rPr>
              <w:t>3.提供相关资金使用凭证等资料。</w:t>
            </w:r>
          </w:p>
        </w:tc>
      </w:tr>
      <w:tr w14:paraId="1C8E3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B952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sz w:val="24"/>
                <w:szCs w:val="24"/>
                <w:woUserID w:val="1"/>
              </w:rPr>
            </w:pPr>
            <w:r>
              <w:rPr>
                <w:rFonts w:hint="eastAsia" w:ascii="Times New Roman" w:hAnsi="Times New Roman" w:eastAsia="方正仿宋简体" w:cs="Times New Roman"/>
                <w:b w:val="0"/>
                <w:bCs w:val="0"/>
                <w:color w:val="auto"/>
                <w:kern w:val="0"/>
                <w:sz w:val="24"/>
                <w:szCs w:val="24"/>
                <w:lang w:val="en-US" w:eastAsia="zh-CN" w:bidi="ar"/>
                <w:woUserID w:val="1"/>
              </w:rPr>
              <w:t>2</w:t>
            </w:r>
          </w:p>
        </w:tc>
        <w:tc>
          <w:tcPr>
            <w:tcW w:w="1304" w:type="dxa"/>
            <w:tcBorders>
              <w:tl2br w:val="nil"/>
              <w:tr2bl w:val="nil"/>
            </w:tcBorders>
            <w:noWrap w:val="0"/>
            <w:vAlign w:val="center"/>
          </w:tcPr>
          <w:p w14:paraId="7C342546">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lang w:val="en-US" w:eastAsia="zh-CN"/>
                <w:woUserID w:val="1"/>
              </w:rPr>
            </w:pPr>
            <w:r>
              <w:rPr>
                <w:rFonts w:hint="default" w:ascii="方正仿宋简体" w:hAnsi="方正仿宋简体" w:eastAsia="方正仿宋简体" w:cs="方正仿宋简体"/>
                <w:color w:val="auto"/>
                <w:kern w:val="0"/>
                <w:sz w:val="24"/>
                <w:szCs w:val="24"/>
                <w:lang w:val="en-US" w:eastAsia="zh-CN" w:bidi="ar"/>
                <w:woUserID w:val="1"/>
              </w:rPr>
              <w:t>驻村帮扶干部管理</w:t>
            </w:r>
          </w:p>
        </w:tc>
        <w:tc>
          <w:tcPr>
            <w:tcW w:w="2665" w:type="dxa"/>
            <w:tcBorders>
              <w:tl2br w:val="nil"/>
              <w:tr2bl w:val="nil"/>
            </w:tcBorders>
            <w:noWrap w:val="0"/>
            <w:vAlign w:val="center"/>
          </w:tcPr>
          <w:p w14:paraId="6B294E6B">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woUserID w:val="1"/>
              </w:rPr>
            </w:pPr>
            <w:r>
              <w:rPr>
                <w:rFonts w:hint="default" w:ascii="方正仿宋简体" w:hAnsi="方正仿宋简体" w:eastAsia="方正仿宋简体" w:cs="方正仿宋简体"/>
                <w:i w:val="0"/>
                <w:iCs w:val="0"/>
                <w:color w:val="auto"/>
                <w:kern w:val="0"/>
                <w:sz w:val="24"/>
                <w:szCs w:val="24"/>
                <w:lang w:val="en-US" w:eastAsia="zh-CN" w:bidi="ar"/>
                <w:woUserID w:val="1"/>
              </w:rPr>
              <w:t>区委组织部</w:t>
            </w:r>
            <w:r>
              <w:rPr>
                <w:rFonts w:hint="eastAsia" w:ascii="方正仿宋简体" w:hAnsi="方正仿宋简体" w:eastAsia="方正仿宋简体" w:cs="方正仿宋简体"/>
                <w:i w:val="0"/>
                <w:iCs w:val="0"/>
                <w:color w:val="auto"/>
                <w:kern w:val="0"/>
                <w:sz w:val="24"/>
                <w:szCs w:val="24"/>
                <w:lang w:val="en-US" w:eastAsia="zh-CN" w:bidi="ar"/>
                <w:woUserID w:val="1"/>
              </w:rPr>
              <w:t>、</w:t>
            </w:r>
            <w:r>
              <w:rPr>
                <w:rFonts w:hint="default" w:ascii="方正仿宋简体" w:hAnsi="方正仿宋简体" w:eastAsia="方正仿宋简体" w:cs="方正仿宋简体"/>
                <w:i w:val="0"/>
                <w:iCs w:val="0"/>
                <w:color w:val="auto"/>
                <w:kern w:val="0"/>
                <w:sz w:val="24"/>
                <w:szCs w:val="24"/>
                <w:lang w:val="en-US" w:eastAsia="zh-CN" w:bidi="ar"/>
                <w:woUserID w:val="1"/>
              </w:rPr>
              <w:t>区财政局</w:t>
            </w:r>
          </w:p>
        </w:tc>
        <w:tc>
          <w:tcPr>
            <w:tcW w:w="4706" w:type="dxa"/>
            <w:tcBorders>
              <w:tl2br w:val="nil"/>
              <w:tr2bl w:val="nil"/>
            </w:tcBorders>
            <w:noWrap w:val="0"/>
            <w:vAlign w:val="center"/>
          </w:tcPr>
          <w:p w14:paraId="129BBF63">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p>
          <w:p w14:paraId="57D000AD">
            <w:pPr>
              <w:keepNext w:val="0"/>
              <w:keepLines w:val="0"/>
              <w:pageBreakBefore w:val="0"/>
              <w:widowControl/>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color w:val="auto"/>
                <w:kern w:val="0"/>
                <w:sz w:val="24"/>
                <w:szCs w:val="24"/>
                <w:lang w:val="en-US" w:eastAsia="zh-CN" w:bidi="ar"/>
                <w:woUserID w:val="1"/>
              </w:rPr>
              <w:t>2.区财政局：按标准保障驻村第一书记和工作队工作经费。</w:t>
            </w:r>
          </w:p>
        </w:tc>
        <w:tc>
          <w:tcPr>
            <w:tcW w:w="4706" w:type="dxa"/>
            <w:gridSpan w:val="2"/>
            <w:tcBorders>
              <w:tl2br w:val="nil"/>
              <w:tr2bl w:val="nil"/>
            </w:tcBorders>
            <w:noWrap w:val="0"/>
            <w:vAlign w:val="center"/>
          </w:tcPr>
          <w:p w14:paraId="528402D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1.组织驻村第一书记和工作队员制定任期目标、年度计划和推进措施，落实公开承诺等制度。</w:t>
            </w:r>
          </w:p>
          <w:p w14:paraId="3B25695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2.负责驻村第一书记和工作队员考勤登记、日常管理和平时考核，派员参加年度考核、期满考核。</w:t>
            </w:r>
          </w:p>
          <w:p w14:paraId="2332A2D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3.开展驻村第一书记、工作队员的关心关爱、调研指导等工作。</w:t>
            </w:r>
          </w:p>
          <w:p w14:paraId="565B036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color w:val="auto"/>
                <w:sz w:val="24"/>
                <w:szCs w:val="24"/>
                <w:woUserID w:val="1"/>
              </w:rPr>
            </w:pPr>
            <w:r>
              <w:rPr>
                <w:rFonts w:hint="default" w:ascii="Times New Roman" w:hAnsi="Times New Roman" w:eastAsia="方正仿宋简体" w:cs="Times New Roman"/>
                <w:i w:val="0"/>
                <w:iCs w:val="0"/>
                <w:color w:val="auto"/>
                <w:kern w:val="0"/>
                <w:sz w:val="24"/>
                <w:szCs w:val="24"/>
                <w:lang w:val="en-US" w:eastAsia="zh-CN" w:bidi="ar"/>
                <w:woUserID w:val="1"/>
              </w:rPr>
              <w:t>4.提供必要食宿条件。</w:t>
            </w:r>
          </w:p>
        </w:tc>
      </w:tr>
      <w:tr w14:paraId="382D5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957BD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auto"/>
                <w:kern w:val="0"/>
                <w:sz w:val="24"/>
                <w:szCs w:val="24"/>
                <w:lang w:val="en-US" w:eastAsia="zh-CN" w:bidi="ar"/>
                <w:woUserID w:val="1"/>
              </w:rPr>
            </w:pPr>
            <w:r>
              <w:rPr>
                <w:rFonts w:hint="eastAsia" w:ascii="Times New Roman" w:hAnsi="Times New Roman" w:eastAsia="方正仿宋简体" w:cs="Times New Roman"/>
                <w:b w:val="0"/>
                <w:bCs w:val="0"/>
                <w:color w:val="auto"/>
                <w:kern w:val="0"/>
                <w:sz w:val="24"/>
                <w:szCs w:val="24"/>
                <w:lang w:val="en-US" w:eastAsia="zh-CN" w:bidi="ar"/>
                <w:woUserID w:val="1"/>
              </w:rPr>
              <w:t>3</w:t>
            </w:r>
          </w:p>
        </w:tc>
        <w:tc>
          <w:tcPr>
            <w:tcW w:w="1304" w:type="dxa"/>
            <w:tcBorders>
              <w:tl2br w:val="nil"/>
              <w:tr2bl w:val="nil"/>
            </w:tcBorders>
            <w:noWrap w:val="0"/>
            <w:vAlign w:val="center"/>
          </w:tcPr>
          <w:p w14:paraId="7CAF66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2"/>
                <w:sz w:val="24"/>
                <w:szCs w:val="24"/>
                <w:u w:val="none"/>
                <w:lang w:val="en-US" w:eastAsia="zh-CN" w:bidi="ar-SA"/>
                <w:woUserID w:val="1"/>
              </w:rPr>
            </w:pPr>
            <w:r>
              <w:rPr>
                <w:rFonts w:hint="default" w:ascii="方正仿宋简体" w:hAnsi="方正仿宋简体" w:eastAsia="方正仿宋简体" w:cs="方正仿宋简体"/>
                <w:i w:val="0"/>
                <w:iCs w:val="0"/>
                <w:color w:val="auto"/>
                <w:kern w:val="2"/>
                <w:sz w:val="24"/>
                <w:szCs w:val="24"/>
                <w:lang w:val="en-US" w:eastAsia="zh-CN" w:bidi="ar"/>
                <w:woUserID w:val="1"/>
              </w:rPr>
              <w:t>大学生志愿服务西部计划项目管理</w:t>
            </w:r>
          </w:p>
        </w:tc>
        <w:tc>
          <w:tcPr>
            <w:tcW w:w="2665" w:type="dxa"/>
            <w:tcBorders>
              <w:tl2br w:val="nil"/>
              <w:tr2bl w:val="nil"/>
            </w:tcBorders>
            <w:noWrap w:val="0"/>
            <w:vAlign w:val="center"/>
          </w:tcPr>
          <w:p w14:paraId="10AA7C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2"/>
                <w:sz w:val="24"/>
                <w:szCs w:val="24"/>
                <w:u w:val="none"/>
                <w:lang w:val="en-US" w:eastAsia="zh-CN" w:bidi="ar-SA"/>
                <w:woUserID w:val="1"/>
              </w:rPr>
            </w:pPr>
            <w:r>
              <w:rPr>
                <w:rFonts w:hint="default" w:ascii="方正仿宋简体" w:hAnsi="方正仿宋简体" w:eastAsia="方正仿宋简体" w:cs="方正仿宋简体"/>
                <w:i w:val="0"/>
                <w:iCs w:val="0"/>
                <w:color w:val="auto"/>
                <w:kern w:val="0"/>
                <w:sz w:val="24"/>
                <w:szCs w:val="24"/>
                <w:lang w:val="en-US" w:eastAsia="zh-CN" w:bidi="ar"/>
                <w:woUserID w:val="1"/>
              </w:rPr>
              <w:t>共青团安居区委</w:t>
            </w:r>
          </w:p>
        </w:tc>
        <w:tc>
          <w:tcPr>
            <w:tcW w:w="4706" w:type="dxa"/>
            <w:tcBorders>
              <w:tl2br w:val="nil"/>
              <w:tr2bl w:val="nil"/>
            </w:tcBorders>
            <w:noWrap w:val="0"/>
            <w:vAlign w:val="center"/>
          </w:tcPr>
          <w:p w14:paraId="4D4EED3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1.负责大学生志愿服务西部计划志愿者岗位申报及人员分配工作。</w:t>
            </w:r>
          </w:p>
          <w:p w14:paraId="1A11335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2.指导开展大学生志愿服务西部计划志愿者日常管理。</w:t>
            </w:r>
          </w:p>
          <w:p w14:paraId="534A0EE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0"/>
                <w:sz w:val="24"/>
                <w:szCs w:val="24"/>
                <w:lang w:val="en-US" w:eastAsia="zh-CN" w:bidi="ar"/>
                <w:woUserID w:val="1"/>
              </w:rPr>
            </w:pPr>
            <w:r>
              <w:rPr>
                <w:rFonts w:hint="default" w:ascii="Times New Roman" w:hAnsi="Times New Roman" w:eastAsia="方正仿宋简体" w:cs="Times New Roman"/>
                <w:i w:val="0"/>
                <w:iCs w:val="0"/>
                <w:color w:val="auto"/>
                <w:kern w:val="0"/>
                <w:sz w:val="24"/>
                <w:szCs w:val="24"/>
                <w:lang w:val="en-US" w:eastAsia="zh-CN" w:bidi="ar"/>
                <w:woUserID w:val="1"/>
              </w:rPr>
              <w:t>3.负责大学生志愿服务西部计划志愿者业务培训和年度考核。</w:t>
            </w:r>
          </w:p>
          <w:p w14:paraId="624C274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2"/>
                <w:sz w:val="24"/>
                <w:szCs w:val="24"/>
                <w:u w:val="none"/>
                <w:lang w:val="en-US" w:eastAsia="zh-CN" w:bidi="ar-SA"/>
                <w:woUserID w:val="1"/>
              </w:rPr>
            </w:pPr>
            <w:r>
              <w:rPr>
                <w:rFonts w:hint="default" w:ascii="Times New Roman" w:hAnsi="Times New Roman" w:eastAsia="方正仿宋简体" w:cs="Times New Roman"/>
                <w:i w:val="0"/>
                <w:iCs w:val="0"/>
                <w:color w:val="auto"/>
                <w:kern w:val="0"/>
                <w:sz w:val="24"/>
                <w:szCs w:val="24"/>
                <w:lang w:val="en-US" w:eastAsia="zh-CN" w:bidi="ar"/>
                <w:woUserID w:val="1"/>
              </w:rPr>
              <w:t>4.落实大学生志愿服务西部计划志愿者每月基本生活补贴等待遇发放。</w:t>
            </w:r>
          </w:p>
        </w:tc>
        <w:tc>
          <w:tcPr>
            <w:tcW w:w="4706" w:type="dxa"/>
            <w:gridSpan w:val="2"/>
            <w:tcBorders>
              <w:tl2br w:val="nil"/>
              <w:tr2bl w:val="nil"/>
            </w:tcBorders>
            <w:noWrap w:val="0"/>
            <w:vAlign w:val="center"/>
          </w:tcPr>
          <w:p w14:paraId="03D7DA7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2"/>
                <w:sz w:val="24"/>
                <w:szCs w:val="24"/>
                <w:lang w:val="en-US" w:eastAsia="zh-CN" w:bidi="ar"/>
                <w:woUserID w:val="1"/>
              </w:rPr>
            </w:pPr>
            <w:r>
              <w:rPr>
                <w:rFonts w:hint="default" w:ascii="Times New Roman" w:hAnsi="Times New Roman" w:eastAsia="方正仿宋简体" w:cs="Times New Roman"/>
                <w:i w:val="0"/>
                <w:iCs w:val="0"/>
                <w:color w:val="auto"/>
                <w:kern w:val="2"/>
                <w:sz w:val="24"/>
                <w:szCs w:val="24"/>
                <w:lang w:val="en-US" w:eastAsia="zh-CN" w:bidi="ar"/>
                <w:woUserID w:val="1"/>
              </w:rPr>
              <w:t>1.负责大学生志愿服务西部计划志愿者日常管理，提供免费住宿等必要的生活、学习条件。</w:t>
            </w:r>
          </w:p>
          <w:p w14:paraId="0AB2389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2"/>
                <w:sz w:val="24"/>
                <w:szCs w:val="24"/>
                <w:lang w:val="en-US" w:eastAsia="zh-CN" w:bidi="ar"/>
                <w:woUserID w:val="1"/>
              </w:rPr>
            </w:pPr>
            <w:r>
              <w:rPr>
                <w:rFonts w:hint="default" w:ascii="Times New Roman" w:hAnsi="Times New Roman" w:eastAsia="方正仿宋简体" w:cs="Times New Roman"/>
                <w:i w:val="0"/>
                <w:iCs w:val="0"/>
                <w:color w:val="auto"/>
                <w:kern w:val="2"/>
                <w:sz w:val="24"/>
                <w:szCs w:val="24"/>
                <w:lang w:val="en-US" w:eastAsia="zh-CN" w:bidi="ar"/>
                <w:woUserID w:val="1"/>
              </w:rPr>
              <w:t>2.协助开展大学生志愿服务西部计划志愿者业务培训和年度考核工作。</w:t>
            </w:r>
          </w:p>
          <w:p w14:paraId="7068A86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color w:val="auto"/>
                <w:kern w:val="2"/>
                <w:sz w:val="24"/>
                <w:szCs w:val="24"/>
                <w:lang w:val="en-US" w:eastAsia="zh-CN" w:bidi="ar"/>
                <w:woUserID w:val="1"/>
              </w:rPr>
            </w:pPr>
            <w:r>
              <w:rPr>
                <w:rFonts w:hint="default" w:ascii="Times New Roman" w:hAnsi="Times New Roman" w:eastAsia="方正仿宋简体" w:cs="Times New Roman"/>
                <w:i w:val="0"/>
                <w:iCs w:val="0"/>
                <w:color w:val="auto"/>
                <w:kern w:val="2"/>
                <w:sz w:val="24"/>
                <w:szCs w:val="24"/>
                <w:lang w:val="en-US" w:eastAsia="zh-CN" w:bidi="ar"/>
                <w:woUserID w:val="1"/>
              </w:rPr>
              <w:t>3.落实大学生志愿服务西部计划志愿者安全健康</w:t>
            </w:r>
            <w:r>
              <w:rPr>
                <w:rFonts w:hint="eastAsia" w:ascii="Times New Roman" w:hAnsi="Times New Roman" w:eastAsia="方正仿宋简体" w:cs="Times New Roman"/>
                <w:i w:val="0"/>
                <w:iCs w:val="0"/>
                <w:color w:val="auto"/>
                <w:kern w:val="2"/>
                <w:sz w:val="24"/>
                <w:szCs w:val="24"/>
                <w:lang w:val="en-US" w:eastAsia="zh-CN" w:bidi="ar"/>
                <w:woUserID w:val="1"/>
              </w:rPr>
              <w:t>保障</w:t>
            </w:r>
            <w:r>
              <w:rPr>
                <w:rFonts w:hint="default" w:ascii="Times New Roman" w:hAnsi="Times New Roman" w:eastAsia="方正仿宋简体" w:cs="Times New Roman"/>
                <w:i w:val="0"/>
                <w:iCs w:val="0"/>
                <w:color w:val="auto"/>
                <w:kern w:val="2"/>
                <w:sz w:val="24"/>
                <w:szCs w:val="24"/>
                <w:lang w:val="en-US" w:eastAsia="zh-CN" w:bidi="ar"/>
                <w:woUserID w:val="1"/>
              </w:rPr>
              <w:t>措施，协助解决大学生志愿服务西部计划志愿者工作、生活中出现的困难和问题。</w:t>
            </w:r>
          </w:p>
          <w:p w14:paraId="37F4763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woUserID w:val="1"/>
              </w:rPr>
            </w:pPr>
            <w:r>
              <w:rPr>
                <w:rFonts w:hint="default" w:ascii="Times New Roman" w:hAnsi="Times New Roman" w:eastAsia="方正仿宋简体" w:cs="Times New Roman"/>
                <w:i w:val="0"/>
                <w:iCs w:val="0"/>
                <w:color w:val="auto"/>
                <w:kern w:val="2"/>
                <w:sz w:val="24"/>
                <w:szCs w:val="24"/>
                <w:lang w:val="en-US" w:eastAsia="zh-CN" w:bidi="ar"/>
                <w:woUserID w:val="1"/>
              </w:rPr>
              <w:t>4.落实大学生志愿服务西部计划志愿者一年两次探亲往返交通补贴等待遇保障。</w:t>
            </w:r>
          </w:p>
        </w:tc>
      </w:tr>
      <w:tr w14:paraId="62E25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52DB6D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二、经济发展（</w:t>
            </w:r>
            <w:r>
              <w:rPr>
                <w:rFonts w:hint="default" w:ascii="Times New Roman" w:hAnsi="Times New Roman" w:eastAsia="方正黑体简体" w:cs="Times New Roman"/>
                <w:b w:val="0"/>
                <w:bCs w:val="0"/>
                <w:color w:val="auto"/>
                <w:kern w:val="0"/>
                <w:sz w:val="24"/>
                <w:szCs w:val="24"/>
                <w:lang w:val="en-US" w:eastAsia="zh-CN" w:bidi="ar"/>
              </w:rPr>
              <w:t>2</w:t>
            </w:r>
            <w:r>
              <w:rPr>
                <w:rFonts w:hint="default" w:ascii="Times New Roman" w:hAnsi="Times New Roman" w:eastAsia="方正黑体简体" w:cs="Times New Roman"/>
                <w:b w:val="0"/>
                <w:bCs w:val="0"/>
                <w:color w:val="auto"/>
                <w:kern w:val="0"/>
                <w:sz w:val="24"/>
                <w:szCs w:val="24"/>
                <w:lang w:bidi="ar"/>
              </w:rPr>
              <w:t>项）</w:t>
            </w:r>
          </w:p>
        </w:tc>
      </w:tr>
      <w:tr w14:paraId="08035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847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4</w:t>
            </w:r>
          </w:p>
        </w:tc>
        <w:tc>
          <w:tcPr>
            <w:tcW w:w="1304" w:type="dxa"/>
            <w:tcBorders>
              <w:tl2br w:val="nil"/>
              <w:tr2bl w:val="nil"/>
            </w:tcBorders>
            <w:noWrap w:val="0"/>
            <w:vAlign w:val="center"/>
          </w:tcPr>
          <w:p w14:paraId="3612ED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i w:val="0"/>
                <w:iCs w:val="0"/>
                <w:color w:val="auto"/>
                <w:kern w:val="0"/>
                <w:sz w:val="24"/>
                <w:szCs w:val="24"/>
                <w:lang w:val="en-US" w:eastAsia="zh-CN" w:bidi="ar"/>
                <w:woUserID w:val="1"/>
              </w:rPr>
              <w:t>政府及社会投资项目管理（除本级项目外）</w:t>
            </w:r>
          </w:p>
        </w:tc>
        <w:tc>
          <w:tcPr>
            <w:tcW w:w="2665" w:type="dxa"/>
            <w:tcBorders>
              <w:tl2br w:val="nil"/>
              <w:tr2bl w:val="nil"/>
            </w:tcBorders>
            <w:noWrap w:val="0"/>
            <w:vAlign w:val="center"/>
          </w:tcPr>
          <w:p w14:paraId="5C300BD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val="en-US" w:eastAsia="zh-CN" w:bidi="ar"/>
                <w:woUserID w:val="1"/>
              </w:rPr>
            </w:pPr>
            <w:r>
              <w:rPr>
                <w:rFonts w:hint="default" w:ascii="方正仿宋简体" w:hAnsi="方正仿宋简体" w:eastAsia="方正仿宋简体" w:cs="方正仿宋简体"/>
                <w:color w:val="auto"/>
                <w:kern w:val="0"/>
                <w:sz w:val="24"/>
                <w:szCs w:val="24"/>
                <w:lang w:val="en-US" w:eastAsia="zh-CN" w:bidi="ar"/>
                <w:woUserID w:val="1"/>
              </w:rPr>
              <w:t>区发展改革局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区财政局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区交通运输局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区水利局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区农业农村局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区自然资源和规划局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区住房城乡建设局</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安居生态环境局</w:t>
            </w:r>
          </w:p>
        </w:tc>
        <w:tc>
          <w:tcPr>
            <w:tcW w:w="4706" w:type="dxa"/>
            <w:tcBorders>
              <w:tl2br w:val="nil"/>
              <w:tr2bl w:val="nil"/>
            </w:tcBorders>
            <w:noWrap w:val="0"/>
            <w:vAlign w:val="center"/>
          </w:tcPr>
          <w:p w14:paraId="4B5E8E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1.区发展改革局：（1）协调推进政府及社会投资项目谋划和储备。（2）组织开展项目资金争取、跟踪调度、日常监管等工作。</w:t>
            </w:r>
          </w:p>
          <w:p w14:paraId="56A540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2.区财政局：下达资金，审核资金绩效，核定政府投资项目资产原值，移交项目资产。</w:t>
            </w:r>
          </w:p>
          <w:p w14:paraId="67B404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706" w:type="dxa"/>
            <w:gridSpan w:val="2"/>
            <w:tcBorders>
              <w:tl2br w:val="nil"/>
              <w:tr2bl w:val="nil"/>
            </w:tcBorders>
            <w:noWrap w:val="0"/>
            <w:vAlign w:val="center"/>
          </w:tcPr>
          <w:p w14:paraId="2DF5FE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1.派员参与项目选址、用地踏勘、实物查漏补缺及项目竣工验收等工作。</w:t>
            </w:r>
          </w:p>
          <w:p w14:paraId="7E1A49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t>2.调处矛盾纠纷。</w:t>
            </w:r>
          </w:p>
        </w:tc>
      </w:tr>
      <w:tr w14:paraId="7E586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4F8C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woUserID w:val="1"/>
              </w:rPr>
            </w:pPr>
            <w:r>
              <w:rPr>
                <w:rFonts w:hint="eastAsia" w:ascii="Times New Roman" w:hAnsi="Times New Roman" w:eastAsia="方正仿宋简体" w:cs="Times New Roman"/>
                <w:b w:val="0"/>
                <w:bCs w:val="0"/>
                <w:color w:val="auto"/>
                <w:kern w:val="2"/>
                <w:sz w:val="24"/>
                <w:szCs w:val="24"/>
                <w:lang w:val="en-US" w:eastAsia="zh-CN" w:bidi="ar-SA"/>
                <w:woUserID w:val="1"/>
              </w:rPr>
              <w:t>5</w:t>
            </w:r>
          </w:p>
        </w:tc>
        <w:tc>
          <w:tcPr>
            <w:tcW w:w="1304" w:type="dxa"/>
            <w:tcBorders>
              <w:tl2br w:val="nil"/>
              <w:tr2bl w:val="nil"/>
            </w:tcBorders>
            <w:noWrap w:val="0"/>
            <w:vAlign w:val="center"/>
          </w:tcPr>
          <w:p w14:paraId="0A7C193D">
            <w:pPr>
              <w:keepNext w:val="0"/>
              <w:keepLines w:val="0"/>
              <w:pageBreakBefore w:val="0"/>
              <w:widowControl w:val="0"/>
              <w:suppressLineNumbers w:val="0"/>
              <w:kinsoku/>
              <w:wordWrap/>
              <w:overflowPunct/>
              <w:topLinePunct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万企兴万村</w:t>
            </w:r>
            <w:r>
              <w:rPr>
                <w:rFonts w:hint="eastAsia" w:ascii="方正仿宋简体" w:hAnsi="方正仿宋简体" w:eastAsia="方正仿宋简体" w:cs="方正仿宋简体"/>
                <w:color w:val="auto"/>
                <w:kern w:val="0"/>
                <w:sz w:val="24"/>
                <w:szCs w:val="24"/>
                <w:lang w:val="en-US" w:eastAsia="zh-CN" w:bidi="ar"/>
                <w:woUserID w:val="1"/>
              </w:rPr>
              <w:t>”</w:t>
            </w:r>
            <w:r>
              <w:rPr>
                <w:rFonts w:hint="default" w:ascii="方正仿宋简体" w:hAnsi="方正仿宋简体" w:eastAsia="方正仿宋简体" w:cs="方正仿宋简体"/>
                <w:color w:val="auto"/>
                <w:kern w:val="0"/>
                <w:sz w:val="24"/>
                <w:szCs w:val="24"/>
                <w:lang w:val="en-US" w:eastAsia="zh-CN" w:bidi="ar"/>
                <w:woUserID w:val="1"/>
              </w:rPr>
              <w:t>行动</w:t>
            </w:r>
          </w:p>
        </w:tc>
        <w:tc>
          <w:tcPr>
            <w:tcW w:w="2665" w:type="dxa"/>
            <w:tcBorders>
              <w:tl2br w:val="nil"/>
              <w:tr2bl w:val="nil"/>
            </w:tcBorders>
            <w:noWrap w:val="0"/>
            <w:vAlign w:val="center"/>
          </w:tcPr>
          <w:p w14:paraId="0F0F433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方正仿宋简体" w:hAnsi="方正仿宋简体" w:eastAsia="方正仿宋简体" w:cs="方正仿宋简体"/>
                <w:color w:val="auto"/>
                <w:kern w:val="0"/>
                <w:sz w:val="24"/>
                <w:szCs w:val="24"/>
                <w:lang w:val="en-US" w:eastAsia="zh-CN" w:bidi="ar"/>
                <w:woUserID w:val="1"/>
              </w:rPr>
              <w:t>区工商联</w:t>
            </w:r>
          </w:p>
        </w:tc>
        <w:tc>
          <w:tcPr>
            <w:tcW w:w="4706" w:type="dxa"/>
            <w:tcBorders>
              <w:tl2br w:val="nil"/>
              <w:tr2bl w:val="nil"/>
            </w:tcBorders>
            <w:noWrap w:val="0"/>
            <w:vAlign w:val="center"/>
          </w:tcPr>
          <w:p w14:paraId="05F038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1.抓好行动统筹，引导民营企业、商协会带头开展结对共建活动。</w:t>
            </w:r>
          </w:p>
          <w:p w14:paraId="341C75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2.完善</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万企兴万村</w:t>
            </w:r>
            <w:r>
              <w:rPr>
                <w:rFonts w:hint="eastAsia" w:ascii="Times New Roman" w:hAnsi="Times New Roman" w:eastAsia="方正仿宋简体" w:cs="Times New Roman"/>
                <w:b w:val="0"/>
                <w:bCs w:val="0"/>
                <w:color w:val="auto"/>
                <w:kern w:val="0"/>
                <w:sz w:val="24"/>
                <w:szCs w:val="24"/>
                <w:highlight w:val="none"/>
                <w:u w:val="none"/>
                <w:lang w:eastAsia="zh-CN" w:bidi="ar"/>
                <w:woUserID w:val="1"/>
              </w:rPr>
              <w:t>”</w:t>
            </w:r>
            <w:r>
              <w:rPr>
                <w:rFonts w:hint="default" w:ascii="Times New Roman" w:hAnsi="Times New Roman" w:eastAsia="方正仿宋简体" w:cs="Times New Roman"/>
                <w:b w:val="0"/>
                <w:bCs w:val="0"/>
                <w:color w:val="auto"/>
                <w:kern w:val="0"/>
                <w:sz w:val="24"/>
                <w:szCs w:val="24"/>
                <w:highlight w:val="none"/>
                <w:u w:val="none"/>
                <w:lang w:bidi="ar"/>
                <w:woUserID w:val="1"/>
              </w:rPr>
              <w:t>工作台账。</w:t>
            </w:r>
          </w:p>
          <w:p w14:paraId="315678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3.总结好的经验典型，查找整改相关问题。</w:t>
            </w:r>
          </w:p>
        </w:tc>
        <w:tc>
          <w:tcPr>
            <w:tcW w:w="4706" w:type="dxa"/>
            <w:gridSpan w:val="2"/>
            <w:tcBorders>
              <w:tl2br w:val="nil"/>
              <w:tr2bl w:val="nil"/>
            </w:tcBorders>
            <w:noWrap w:val="0"/>
            <w:vAlign w:val="center"/>
          </w:tcPr>
          <w:p w14:paraId="1D602E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1.指导联系村与联系企业签订结对共建协议。</w:t>
            </w:r>
          </w:p>
          <w:p w14:paraId="17941C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woUserID w:val="1"/>
              </w:rPr>
            </w:pPr>
            <w:r>
              <w:rPr>
                <w:rFonts w:hint="default" w:ascii="Times New Roman" w:hAnsi="Times New Roman" w:eastAsia="方正仿宋简体" w:cs="Times New Roman"/>
                <w:b w:val="0"/>
                <w:bCs w:val="0"/>
                <w:color w:val="auto"/>
                <w:kern w:val="0"/>
                <w:sz w:val="24"/>
                <w:szCs w:val="24"/>
                <w:highlight w:val="none"/>
                <w:u w:val="none"/>
                <w:lang w:bidi="ar"/>
                <w:woUserID w:val="1"/>
              </w:rPr>
              <w:t>2.建立企业帮扶台账。</w:t>
            </w:r>
          </w:p>
        </w:tc>
      </w:tr>
      <w:tr w14:paraId="44B17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2503AC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三、民生服务（</w:t>
            </w:r>
            <w:r>
              <w:rPr>
                <w:rFonts w:hint="eastAsia" w:ascii="Times New Roman" w:hAnsi="Times New Roman" w:eastAsia="方正黑体简体" w:cs="Times New Roman"/>
                <w:b w:val="0"/>
                <w:bCs w:val="0"/>
                <w:color w:val="auto"/>
                <w:kern w:val="0"/>
                <w:sz w:val="24"/>
                <w:szCs w:val="24"/>
                <w:lang w:val="en-US" w:eastAsia="zh-CN" w:bidi="ar"/>
              </w:rPr>
              <w:t>3</w:t>
            </w:r>
            <w:r>
              <w:rPr>
                <w:rFonts w:hint="default" w:ascii="Times New Roman" w:hAnsi="Times New Roman" w:eastAsia="方正黑体简体" w:cs="Times New Roman"/>
                <w:b w:val="0"/>
                <w:bCs w:val="0"/>
                <w:color w:val="auto"/>
                <w:kern w:val="0"/>
                <w:sz w:val="24"/>
                <w:szCs w:val="24"/>
                <w:lang w:bidi="ar"/>
              </w:rPr>
              <w:t>项）</w:t>
            </w:r>
          </w:p>
        </w:tc>
      </w:tr>
      <w:tr w14:paraId="7A9F3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4B2B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2"/>
                <w:sz w:val="24"/>
                <w:szCs w:val="24"/>
                <w:lang w:val="en-US" w:eastAsia="zh-CN" w:bidi="ar-SA"/>
              </w:rPr>
              <w:t>6</w:t>
            </w:r>
          </w:p>
        </w:tc>
        <w:tc>
          <w:tcPr>
            <w:tcW w:w="1304" w:type="dxa"/>
            <w:tcBorders>
              <w:tl2br w:val="nil"/>
              <w:tr2bl w:val="nil"/>
            </w:tcBorders>
            <w:noWrap w:val="0"/>
            <w:vAlign w:val="center"/>
          </w:tcPr>
          <w:p w14:paraId="4E26FD8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default" w:ascii="Times New Roman" w:hAnsi="Times New Roman" w:eastAsia="方正仿宋简体" w:cs="Times New Roman"/>
                <w:b w:val="0"/>
                <w:bCs w:val="0"/>
                <w:color w:val="auto"/>
                <w:kern w:val="0"/>
                <w:sz w:val="24"/>
                <w:szCs w:val="24"/>
                <w:lang w:bidi="ar"/>
              </w:rPr>
              <w:t>大中型水利水电工程移民工作</w:t>
            </w:r>
          </w:p>
        </w:tc>
        <w:tc>
          <w:tcPr>
            <w:tcW w:w="2665" w:type="dxa"/>
            <w:tcBorders>
              <w:tl2br w:val="nil"/>
              <w:tr2bl w:val="nil"/>
            </w:tcBorders>
            <w:noWrap w:val="0"/>
            <w:vAlign w:val="center"/>
          </w:tcPr>
          <w:p w14:paraId="65C0B4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default" w:ascii="Times New Roman" w:hAnsi="Times New Roman" w:eastAsia="方正仿宋简体" w:cs="Times New Roman"/>
                <w:b w:val="0"/>
                <w:bCs w:val="0"/>
                <w:color w:val="auto"/>
                <w:kern w:val="0"/>
                <w:sz w:val="24"/>
                <w:szCs w:val="24"/>
                <w:lang w:bidi="ar"/>
              </w:rPr>
              <w:t>区水利局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区自然资源和规划局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区住房城乡建设局</w:t>
            </w:r>
          </w:p>
        </w:tc>
        <w:tc>
          <w:tcPr>
            <w:tcW w:w="4706" w:type="dxa"/>
            <w:tcBorders>
              <w:tl2br w:val="nil"/>
              <w:tr2bl w:val="nil"/>
            </w:tcBorders>
            <w:noWrap w:val="0"/>
            <w:vAlign w:val="center"/>
          </w:tcPr>
          <w:p w14:paraId="1E6F597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p>
          <w:p w14:paraId="4A2DC2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2.区自然资源和规划局：负责移民土地保障和房屋确权等工作。</w:t>
            </w:r>
          </w:p>
          <w:p w14:paraId="72EE48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default" w:ascii="Times New Roman" w:hAnsi="Times New Roman" w:eastAsia="方正仿宋简体" w:cs="Times New Roman"/>
                <w:b w:val="0"/>
                <w:bCs w:val="0"/>
                <w:color w:val="auto"/>
                <w:kern w:val="0"/>
                <w:sz w:val="24"/>
                <w:szCs w:val="24"/>
                <w:lang w:bidi="ar"/>
              </w:rPr>
              <w:t>3.区住房城乡建设局：负责房屋工程建设监督管理等工作。</w:t>
            </w:r>
          </w:p>
        </w:tc>
        <w:tc>
          <w:tcPr>
            <w:tcW w:w="4706" w:type="dxa"/>
            <w:gridSpan w:val="2"/>
            <w:tcBorders>
              <w:tl2br w:val="nil"/>
              <w:tr2bl w:val="nil"/>
            </w:tcBorders>
            <w:noWrap w:val="0"/>
            <w:vAlign w:val="center"/>
          </w:tcPr>
          <w:p w14:paraId="4DF799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1.开展移民安置政策宣传。</w:t>
            </w:r>
          </w:p>
          <w:p w14:paraId="149B6B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2.指导村（社区）等基层群众自治组织开展移民工作。</w:t>
            </w:r>
          </w:p>
          <w:p w14:paraId="7284D4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3.负责移民后期扶持项目申报、具体实施建设、项目进度、资金拨付和安全质量监管，以及资产管理、运营管护等。</w:t>
            </w:r>
          </w:p>
          <w:p w14:paraId="7233CF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4.核实移民信息并对移民后期扶持人口进行动态管理。</w:t>
            </w:r>
          </w:p>
          <w:p w14:paraId="27B791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5.初审移民补偿补助资金。</w:t>
            </w:r>
          </w:p>
          <w:p w14:paraId="434BECD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default" w:ascii="Times New Roman" w:hAnsi="Times New Roman" w:eastAsia="方正仿宋简体" w:cs="Times New Roman"/>
                <w:b w:val="0"/>
                <w:bCs w:val="0"/>
                <w:color w:val="auto"/>
                <w:kern w:val="0"/>
                <w:sz w:val="24"/>
                <w:szCs w:val="24"/>
                <w:lang w:bidi="ar"/>
              </w:rPr>
              <w:t>6.调处矛盾纠纷。</w:t>
            </w:r>
          </w:p>
        </w:tc>
      </w:tr>
      <w:tr w14:paraId="6FEDD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FF1D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7</w:t>
            </w:r>
          </w:p>
        </w:tc>
        <w:tc>
          <w:tcPr>
            <w:tcW w:w="1304" w:type="dxa"/>
            <w:tcBorders>
              <w:tl2br w:val="nil"/>
              <w:tr2bl w:val="nil"/>
            </w:tcBorders>
            <w:noWrap w:val="0"/>
            <w:vAlign w:val="center"/>
          </w:tcPr>
          <w:p w14:paraId="3DAB3A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kern w:val="0"/>
                <w:sz w:val="24"/>
                <w:szCs w:val="24"/>
                <w:lang w:bidi="ar"/>
              </w:rPr>
              <w:t>殡葬管理</w:t>
            </w:r>
          </w:p>
        </w:tc>
        <w:tc>
          <w:tcPr>
            <w:tcW w:w="2665" w:type="dxa"/>
            <w:tcBorders>
              <w:tl2br w:val="nil"/>
              <w:tr2bl w:val="nil"/>
            </w:tcBorders>
            <w:noWrap w:val="0"/>
            <w:vAlign w:val="center"/>
          </w:tcPr>
          <w:p w14:paraId="78C5E3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kern w:val="0"/>
                <w:sz w:val="24"/>
                <w:szCs w:val="24"/>
                <w:lang w:bidi="ar"/>
              </w:rPr>
              <w:t>区民政局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区行政审批和数据局</w:t>
            </w:r>
          </w:p>
        </w:tc>
        <w:tc>
          <w:tcPr>
            <w:tcW w:w="4706" w:type="dxa"/>
            <w:tcBorders>
              <w:tl2br w:val="nil"/>
              <w:tr2bl w:val="nil"/>
            </w:tcBorders>
            <w:noWrap w:val="0"/>
            <w:vAlign w:val="center"/>
          </w:tcPr>
          <w:p w14:paraId="36BA1B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区民政局：（1）宣传殡葬管理法律法规。（2）组织殡葬设施建设的规划与管理。（3）开展巡查，受理投诉举报并查证。（4）对殡葬工作进行指导和监督，查处相关违法行为。（5）指导农村公益性墓地建设工作。</w:t>
            </w:r>
          </w:p>
          <w:p w14:paraId="119696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kern w:val="0"/>
                <w:sz w:val="24"/>
                <w:szCs w:val="24"/>
                <w:lang w:bidi="ar"/>
              </w:rPr>
              <w:t>2.区行政审批和数据局：负责农村公益性墓地的审批。</w:t>
            </w:r>
          </w:p>
        </w:tc>
        <w:tc>
          <w:tcPr>
            <w:tcW w:w="4706" w:type="dxa"/>
            <w:gridSpan w:val="2"/>
            <w:tcBorders>
              <w:tl2br w:val="nil"/>
              <w:tr2bl w:val="nil"/>
            </w:tcBorders>
            <w:noWrap w:val="0"/>
            <w:vAlign w:val="center"/>
          </w:tcPr>
          <w:p w14:paraId="5819D4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sz w:val="24"/>
                <w:szCs w:val="24"/>
              </w:rPr>
              <w:t>1.开展殡葬管理法律法规宣传。</w:t>
            </w:r>
          </w:p>
          <w:p w14:paraId="44169A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sz w:val="24"/>
                <w:szCs w:val="24"/>
              </w:rPr>
              <w:t>2.开展农村公益性墓地的初审。</w:t>
            </w:r>
          </w:p>
          <w:p w14:paraId="5B9D50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sz w:val="24"/>
                <w:szCs w:val="24"/>
              </w:rPr>
              <w:t>3.排查违规治丧行为并上报区民政局。</w:t>
            </w:r>
          </w:p>
          <w:p w14:paraId="04BB4B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sz w:val="24"/>
                <w:szCs w:val="24"/>
              </w:rPr>
            </w:pPr>
            <w:r>
              <w:rPr>
                <w:rFonts w:hint="default" w:ascii="Times New Roman" w:hAnsi="Times New Roman" w:eastAsia="方正仿宋简体" w:cs="Times New Roman"/>
                <w:b w:val="0"/>
                <w:bCs w:val="0"/>
                <w:color w:val="auto"/>
                <w:sz w:val="24"/>
                <w:szCs w:val="24"/>
              </w:rPr>
              <w:t>4.派员参加殡葬违法行为处置。</w:t>
            </w:r>
          </w:p>
        </w:tc>
      </w:tr>
      <w:tr w14:paraId="793D3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D43C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kern w:val="0"/>
                <w:sz w:val="24"/>
                <w:szCs w:val="24"/>
                <w:lang w:val="en-US" w:eastAsia="zh-CN" w:bidi="ar"/>
              </w:rPr>
              <w:t>8</w:t>
            </w:r>
          </w:p>
        </w:tc>
        <w:tc>
          <w:tcPr>
            <w:tcW w:w="1304" w:type="dxa"/>
            <w:tcBorders>
              <w:tl2br w:val="nil"/>
              <w:tr2bl w:val="nil"/>
            </w:tcBorders>
            <w:noWrap w:val="0"/>
            <w:vAlign w:val="center"/>
          </w:tcPr>
          <w:p w14:paraId="66F39A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儿童收养管理</w:t>
            </w:r>
          </w:p>
        </w:tc>
        <w:tc>
          <w:tcPr>
            <w:tcW w:w="2665" w:type="dxa"/>
            <w:tcBorders>
              <w:tl2br w:val="nil"/>
              <w:tr2bl w:val="nil"/>
            </w:tcBorders>
            <w:noWrap w:val="0"/>
            <w:vAlign w:val="center"/>
          </w:tcPr>
          <w:p w14:paraId="3D7A0C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区民政局</w:t>
            </w:r>
          </w:p>
        </w:tc>
        <w:tc>
          <w:tcPr>
            <w:tcW w:w="4706" w:type="dxa"/>
            <w:tcBorders>
              <w:tl2br w:val="nil"/>
              <w:tr2bl w:val="nil"/>
            </w:tcBorders>
            <w:noWrap w:val="0"/>
            <w:vAlign w:val="center"/>
          </w:tcPr>
          <w:p w14:paraId="05D85B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1.依法受理收养和解除收养关系申请，以面谈、资料审核、实地走访形式进行收养能力评估，出具评估报告。</w:t>
            </w:r>
          </w:p>
          <w:p w14:paraId="48F050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2.规范开展被收养人和收养方融合评估，融合期满后，进行实地走访并出具融合情况报告。</w:t>
            </w:r>
          </w:p>
        </w:tc>
        <w:tc>
          <w:tcPr>
            <w:tcW w:w="4706" w:type="dxa"/>
            <w:gridSpan w:val="2"/>
            <w:tcBorders>
              <w:tl2br w:val="nil"/>
              <w:tr2bl w:val="nil"/>
            </w:tcBorders>
            <w:noWrap w:val="0"/>
            <w:vAlign w:val="center"/>
          </w:tcPr>
          <w:p w14:paraId="4B6BF9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根据需要查验收养</w:t>
            </w:r>
            <w:r>
              <w:rPr>
                <w:rFonts w:hint="eastAsia" w:ascii="Times New Roman" w:hAnsi="Times New Roman" w:eastAsia="方正仿宋简体" w:cs="Times New Roman"/>
                <w:b w:val="0"/>
                <w:bCs w:val="0"/>
                <w:color w:val="auto"/>
                <w:kern w:val="0"/>
                <w:sz w:val="24"/>
                <w:szCs w:val="24"/>
                <w:lang w:val="en-US" w:eastAsia="zh-CN" w:bidi="ar"/>
              </w:rPr>
              <w:t>方</w:t>
            </w:r>
            <w:r>
              <w:rPr>
                <w:rFonts w:hint="default" w:ascii="Times New Roman" w:hAnsi="Times New Roman" w:eastAsia="方正仿宋简体" w:cs="Times New Roman"/>
                <w:b w:val="0"/>
                <w:bCs w:val="0"/>
                <w:color w:val="auto"/>
                <w:kern w:val="0"/>
                <w:sz w:val="24"/>
                <w:szCs w:val="24"/>
                <w:lang w:val="en-US" w:eastAsia="zh-CN" w:bidi="ar"/>
              </w:rPr>
              <w:t>及被收养人身份、家庭情况，出具相关证明。</w:t>
            </w:r>
          </w:p>
        </w:tc>
      </w:tr>
      <w:tr w14:paraId="029F7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595242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auto"/>
                <w:sz w:val="24"/>
                <w:szCs w:val="24"/>
              </w:rPr>
            </w:pPr>
            <w:r>
              <w:rPr>
                <w:rFonts w:hint="default" w:ascii="Times New Roman" w:hAnsi="Times New Roman" w:eastAsia="方正黑体简体" w:cs="Times New Roman"/>
                <w:b w:val="0"/>
                <w:bCs w:val="0"/>
                <w:color w:val="auto"/>
                <w:kern w:val="0"/>
                <w:sz w:val="24"/>
                <w:szCs w:val="24"/>
                <w:lang w:bidi="ar"/>
              </w:rPr>
              <w:t>四、平安法治（</w:t>
            </w:r>
            <w:r>
              <w:rPr>
                <w:rFonts w:hint="eastAsia" w:ascii="Times New Roman" w:hAnsi="Times New Roman" w:eastAsia="方正黑体简体" w:cs="Times New Roman"/>
                <w:b w:val="0"/>
                <w:bCs w:val="0"/>
                <w:color w:val="auto"/>
                <w:kern w:val="0"/>
                <w:sz w:val="24"/>
                <w:szCs w:val="24"/>
                <w:lang w:val="en-US" w:eastAsia="zh-CN" w:bidi="ar"/>
              </w:rPr>
              <w:t>3</w:t>
            </w:r>
            <w:r>
              <w:rPr>
                <w:rFonts w:hint="default" w:ascii="Times New Roman" w:hAnsi="Times New Roman" w:eastAsia="方正黑体简体" w:cs="Times New Roman"/>
                <w:b w:val="0"/>
                <w:bCs w:val="0"/>
                <w:color w:val="auto"/>
                <w:kern w:val="0"/>
                <w:sz w:val="24"/>
                <w:szCs w:val="24"/>
                <w:lang w:bidi="ar"/>
              </w:rPr>
              <w:t>项）</w:t>
            </w:r>
          </w:p>
        </w:tc>
      </w:tr>
      <w:tr w14:paraId="6BAD1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val="en-US" w:eastAsia="zh-CN"/>
              </w:rPr>
              <w:t>9</w:t>
            </w:r>
          </w:p>
        </w:tc>
        <w:tc>
          <w:tcPr>
            <w:tcW w:w="1304" w:type="dxa"/>
            <w:tcBorders>
              <w:tl2br w:val="nil"/>
              <w:tr2bl w:val="nil"/>
            </w:tcBorders>
            <w:noWrap w:val="0"/>
            <w:vAlign w:val="center"/>
          </w:tcPr>
          <w:p w14:paraId="09C2D8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社区矫正</w:t>
            </w:r>
          </w:p>
        </w:tc>
        <w:tc>
          <w:tcPr>
            <w:tcW w:w="2665" w:type="dxa"/>
            <w:tcBorders>
              <w:tl2br w:val="nil"/>
              <w:tr2bl w:val="nil"/>
            </w:tcBorders>
            <w:noWrap w:val="0"/>
            <w:vAlign w:val="center"/>
          </w:tcPr>
          <w:p w14:paraId="6F6AD5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区司法局</w:t>
            </w:r>
          </w:p>
        </w:tc>
        <w:tc>
          <w:tcPr>
            <w:tcW w:w="4706" w:type="dxa"/>
            <w:tcBorders>
              <w:tl2br w:val="nil"/>
              <w:tr2bl w:val="nil"/>
            </w:tcBorders>
            <w:noWrap w:val="0"/>
            <w:vAlign w:val="center"/>
          </w:tcPr>
          <w:p w14:paraId="02322F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1.负责社区矫正法律法规宣传。</w:t>
            </w:r>
          </w:p>
          <w:p w14:paraId="67BD82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2.负责统筹协调和指导社区矫正工作。</w:t>
            </w:r>
          </w:p>
          <w:p w14:paraId="1AC3A5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3.拟定社区矫正工作发展规划和管理制度，监督检查社区矫正法律法规和政策的执行情况。</w:t>
            </w:r>
          </w:p>
          <w:p w14:paraId="760012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4.推动社会力量参与社区矫正工作。</w:t>
            </w:r>
          </w:p>
          <w:p w14:paraId="6135AE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5.指导支持社区矫正机构提高信息化水平。</w:t>
            </w:r>
          </w:p>
          <w:p w14:paraId="21C96C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6.指导、监督对社区矫正对象的刑罚执行、管理教育和帮扶工作。</w:t>
            </w:r>
          </w:p>
          <w:p w14:paraId="44956F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7.协调推进社区矫正工作队伍建设，加强社区矫正工作人员管理、监督、培训和职业保障。</w:t>
            </w:r>
          </w:p>
        </w:tc>
        <w:tc>
          <w:tcPr>
            <w:tcW w:w="4706" w:type="dxa"/>
            <w:gridSpan w:val="2"/>
            <w:tcBorders>
              <w:tl2br w:val="nil"/>
              <w:tr2bl w:val="nil"/>
            </w:tcBorders>
            <w:noWrap w:val="0"/>
            <w:vAlign w:val="center"/>
          </w:tcPr>
          <w:p w14:paraId="08844B5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val="en-US" w:eastAsia="zh-CN" w:bidi="ar"/>
              </w:rPr>
              <w:t>1.组织村（社区）协助社区矫正机构开展社区矫正工作。</w:t>
            </w:r>
          </w:p>
          <w:p w14:paraId="085FFF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val="en-US" w:eastAsia="zh-CN" w:bidi="ar"/>
              </w:rPr>
              <w:t>2.派员参加调查评估、监督管理、教育帮扶、公益活动等。</w:t>
            </w:r>
          </w:p>
        </w:tc>
      </w:tr>
      <w:tr w14:paraId="2A67A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10</w:t>
            </w:r>
          </w:p>
        </w:tc>
        <w:tc>
          <w:tcPr>
            <w:tcW w:w="1304" w:type="dxa"/>
            <w:tcBorders>
              <w:tl2br w:val="nil"/>
              <w:tr2bl w:val="nil"/>
            </w:tcBorders>
            <w:noWrap w:val="0"/>
            <w:vAlign w:val="center"/>
          </w:tcPr>
          <w:p w14:paraId="2A8B8F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中小学生防溺水</w:t>
            </w:r>
          </w:p>
        </w:tc>
        <w:tc>
          <w:tcPr>
            <w:tcW w:w="2665" w:type="dxa"/>
            <w:tcBorders>
              <w:tl2br w:val="nil"/>
              <w:tr2bl w:val="nil"/>
            </w:tcBorders>
            <w:noWrap w:val="0"/>
            <w:vAlign w:val="center"/>
          </w:tcPr>
          <w:p w14:paraId="241B40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p>
        </w:tc>
        <w:tc>
          <w:tcPr>
            <w:tcW w:w="4706" w:type="dxa"/>
            <w:tcBorders>
              <w:tl2br w:val="nil"/>
              <w:tr2bl w:val="nil"/>
            </w:tcBorders>
            <w:noWrap w:val="0"/>
            <w:vAlign w:val="center"/>
          </w:tcPr>
          <w:p w14:paraId="034D2C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1.区教育局：负责中小学生防溺水宣传教育，组织开展防溺水应急演练。</w:t>
            </w:r>
          </w:p>
          <w:p w14:paraId="6E0D3F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2.区文化广电体育旅游局：会同相关部门加强对经营性游泳池（馆）的监管，督促管理使用单位加强安全防护，落实防范措施，消除安全隐患。</w:t>
            </w:r>
          </w:p>
          <w:p w14:paraId="171754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分局：配合开展中小学生溺水事故救援工作，强化涉溺水事故接处警及警力调度，及时赶赴现场配合施救，维护好现场治安秩序。加强在重点时段、时间点巡查巡防并建立联网监督模式和通报制度。</w:t>
            </w:r>
          </w:p>
          <w:p w14:paraId="6C2D24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4.区自然资源和规划局：开展矿山地质环境治理，督促矿业权人加强积水矿坑监管及时回填积水矿坑。</w:t>
            </w:r>
          </w:p>
          <w:p w14:paraId="5B6BE0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5.区住房城乡建设局：加强在建建筑工程内深基坑的安全监督管理，督促施工单位对工程内深基坑、沟槽、水池等采取安全防护措施，设立安全警示牌。</w:t>
            </w:r>
          </w:p>
          <w:p w14:paraId="08E9C5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6.区水利局：督促有关单位对水利在建工程管理范围内的重点水域，设置安全警示标识。负责所管辖大中型水库的安全监管，落实人员值班，加强巡查巡防并建立联网监督模式和通报制度。</w:t>
            </w:r>
          </w:p>
          <w:p w14:paraId="13281B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7.区应急管理局：指导开展防溺水综合应急演练，协调组织开展救援培训和应急处置等工作。</w:t>
            </w:r>
          </w:p>
        </w:tc>
        <w:tc>
          <w:tcPr>
            <w:tcW w:w="4706" w:type="dxa"/>
            <w:gridSpan w:val="2"/>
            <w:tcBorders>
              <w:tl2br w:val="nil"/>
              <w:tr2bl w:val="nil"/>
            </w:tcBorders>
            <w:noWrap w:val="0"/>
            <w:vAlign w:val="center"/>
          </w:tcPr>
          <w:p w14:paraId="1BB571FF">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1.开展中小学生防溺水知识宣传教育。</w:t>
            </w:r>
          </w:p>
          <w:p w14:paraId="5FBA62B1">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2.开展危险水域安全巡查，张贴、更换防溺水的警示标语标牌，整改安全隐患。</w:t>
            </w:r>
          </w:p>
          <w:p w14:paraId="419812A0">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四个一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p>
          <w:p w14:paraId="3BE278CB">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4.发现溺水事故组织开展救援并上报区应急管理局和区教育局。</w:t>
            </w:r>
          </w:p>
          <w:p w14:paraId="08829420">
            <w:pPr>
              <w:keepNext w:val="0"/>
              <w:keepLines w:val="0"/>
              <w:pageBreakBefore w:val="0"/>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5.派员参加事故原因调查、善后处理等工作。</w:t>
            </w:r>
          </w:p>
        </w:tc>
      </w:tr>
      <w:tr w14:paraId="3B2290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11</w:t>
            </w:r>
          </w:p>
        </w:tc>
        <w:tc>
          <w:tcPr>
            <w:tcW w:w="1304" w:type="dxa"/>
            <w:tcBorders>
              <w:tl2br w:val="nil"/>
              <w:tr2bl w:val="nil"/>
            </w:tcBorders>
            <w:noWrap w:val="0"/>
            <w:vAlign w:val="center"/>
          </w:tcPr>
          <w:p w14:paraId="74B000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劳动争议调解</w:t>
            </w:r>
          </w:p>
        </w:tc>
        <w:tc>
          <w:tcPr>
            <w:tcW w:w="2665" w:type="dxa"/>
            <w:tcBorders>
              <w:tl2br w:val="nil"/>
              <w:tr2bl w:val="nil"/>
            </w:tcBorders>
            <w:noWrap w:val="0"/>
            <w:vAlign w:val="center"/>
          </w:tcPr>
          <w:p w14:paraId="63EABA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区人力资源社会保障局</w:t>
            </w:r>
          </w:p>
        </w:tc>
        <w:tc>
          <w:tcPr>
            <w:tcW w:w="4706" w:type="dxa"/>
            <w:tcBorders>
              <w:tl2br w:val="nil"/>
              <w:tr2bl w:val="nil"/>
            </w:tcBorders>
            <w:noWrap w:val="0"/>
            <w:vAlign w:val="center"/>
          </w:tcPr>
          <w:p w14:paraId="0D4AD4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1.负责劳动争议调解仲裁政策宣传。</w:t>
            </w:r>
          </w:p>
          <w:p w14:paraId="2DB6CA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2.制定完善劳动争议调解制度机制。</w:t>
            </w:r>
          </w:p>
          <w:p w14:paraId="61F2B9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3.受理劳动争议仲裁申请，开展劳动争议调解和仲裁。</w:t>
            </w:r>
          </w:p>
        </w:tc>
        <w:tc>
          <w:tcPr>
            <w:tcW w:w="4706" w:type="dxa"/>
            <w:gridSpan w:val="2"/>
            <w:tcBorders>
              <w:tl2br w:val="nil"/>
              <w:tr2bl w:val="nil"/>
            </w:tcBorders>
            <w:noWrap w:val="0"/>
            <w:vAlign w:val="center"/>
          </w:tcPr>
          <w:p w14:paraId="160BF7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1.开展劳动争议调解仲裁政策宣传。</w:t>
            </w:r>
          </w:p>
          <w:p w14:paraId="40FD693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2.调解劳动争议和投诉，对调解不成功的引导至县级劳动争议仲裁机构处理。</w:t>
            </w:r>
          </w:p>
          <w:p w14:paraId="10D323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3.跟踪调解协议的履行。</w:t>
            </w:r>
          </w:p>
        </w:tc>
      </w:tr>
      <w:tr w14:paraId="0E802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77E61C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14:paraId="17193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6EDD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12</w:t>
            </w:r>
          </w:p>
        </w:tc>
        <w:tc>
          <w:tcPr>
            <w:tcW w:w="1304" w:type="dxa"/>
            <w:tcBorders>
              <w:tl2br w:val="nil"/>
              <w:tr2bl w:val="nil"/>
            </w:tcBorders>
            <w:noWrap w:val="0"/>
            <w:vAlign w:val="center"/>
          </w:tcPr>
          <w:p w14:paraId="5640F7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农产品质量安全</w:t>
            </w:r>
            <w:r>
              <w:rPr>
                <w:rFonts w:hint="default" w:ascii="Times New Roman" w:hAnsi="Times New Roman" w:eastAsia="方正仿宋简体" w:cs="Times New Roman"/>
                <w:b w:val="0"/>
                <w:bCs w:val="0"/>
                <w:color w:val="000000"/>
                <w:kern w:val="0"/>
                <w:sz w:val="24"/>
                <w:szCs w:val="24"/>
                <w:lang w:val="en-US" w:eastAsia="zh-CN" w:bidi="ar"/>
              </w:rPr>
              <w:t>管理</w:t>
            </w:r>
          </w:p>
        </w:tc>
        <w:tc>
          <w:tcPr>
            <w:tcW w:w="2665" w:type="dxa"/>
            <w:tcBorders>
              <w:tl2br w:val="nil"/>
              <w:tr2bl w:val="nil"/>
            </w:tcBorders>
            <w:noWrap w:val="0"/>
            <w:vAlign w:val="center"/>
          </w:tcPr>
          <w:p w14:paraId="47D4D4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0E0EB3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1.负责农产品质量安全法律法规宣传。</w:t>
            </w:r>
          </w:p>
          <w:p w14:paraId="7E26A7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2.开展基层农安监管员、检测员、协管员等人员的培训和指导。</w:t>
            </w:r>
          </w:p>
          <w:p w14:paraId="64B094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3.指导农产品生产经营主体入驻国家农产品质量安全追溯平台，并开具承诺达标合格证。</w:t>
            </w:r>
          </w:p>
          <w:p w14:paraId="29F033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4.查处违反农产品质量安全的违法行为，依法对农产品质量安全领域违法行为实施行政处罚。</w:t>
            </w:r>
          </w:p>
        </w:tc>
        <w:tc>
          <w:tcPr>
            <w:tcW w:w="4706" w:type="dxa"/>
            <w:gridSpan w:val="2"/>
            <w:tcBorders>
              <w:tl2br w:val="nil"/>
              <w:tr2bl w:val="nil"/>
            </w:tcBorders>
            <w:noWrap w:val="0"/>
            <w:vAlign w:val="center"/>
          </w:tcPr>
          <w:p w14:paraId="559054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1.配备农安监管员、检测员、协管员，开展生产经营主体日常巡查和快速检测等工作。发现违法违规行为予以劝导制止并上报。</w:t>
            </w:r>
          </w:p>
          <w:p w14:paraId="2113E2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2.会同开展抽样检测工作。</w:t>
            </w:r>
          </w:p>
          <w:p w14:paraId="3E75F7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3.派员参加农产品质量安全执法工作、事故处置。</w:t>
            </w:r>
          </w:p>
        </w:tc>
      </w:tr>
      <w:tr w14:paraId="62E37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81B88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1304" w:type="dxa"/>
            <w:tcBorders>
              <w:tl2br w:val="nil"/>
              <w:tr2bl w:val="nil"/>
            </w:tcBorders>
            <w:noWrap w:val="0"/>
            <w:vAlign w:val="center"/>
          </w:tcPr>
          <w:p w14:paraId="1C5865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高标准农田建设和运营管护</w:t>
            </w:r>
          </w:p>
        </w:tc>
        <w:tc>
          <w:tcPr>
            <w:tcW w:w="2665" w:type="dxa"/>
            <w:tcBorders>
              <w:tl2br w:val="nil"/>
              <w:tr2bl w:val="nil"/>
            </w:tcBorders>
            <w:noWrap w:val="0"/>
            <w:vAlign w:val="center"/>
          </w:tcPr>
          <w:p w14:paraId="05B479B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220B13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1.牵头制定高标准农田建设规划，开展项目储备工作。</w:t>
            </w:r>
          </w:p>
          <w:p w14:paraId="05C9DB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2.组织落实项目选址、规划布局、编制高标准农田建设项目实施方案。</w:t>
            </w:r>
          </w:p>
          <w:p w14:paraId="59276D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3.负责监管和指导高标准农田建设工作，加强项目质量和安全监管。</w:t>
            </w:r>
          </w:p>
          <w:p w14:paraId="19AA3B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4.组织项目实施和验收。</w:t>
            </w:r>
          </w:p>
          <w:p w14:paraId="7BD7B9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5.制定高标准农田工程设施管护制度，落实管护主体、经费，保证工程在设计使用期限内正常运行。</w:t>
            </w:r>
          </w:p>
          <w:p w14:paraId="4BCF7A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6.对运营管护人员开展技术指导、培训服务和监督管理。</w:t>
            </w:r>
          </w:p>
          <w:p w14:paraId="40132F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7.定期组织开展检查和维护，相关行业部门按照职责分工加强对灌溉排水、输配电等工程设施运营管护的监管和指导。</w:t>
            </w:r>
          </w:p>
        </w:tc>
        <w:tc>
          <w:tcPr>
            <w:tcW w:w="4706" w:type="dxa"/>
            <w:gridSpan w:val="2"/>
            <w:tcBorders>
              <w:tl2br w:val="nil"/>
              <w:tr2bl w:val="nil"/>
            </w:tcBorders>
            <w:noWrap w:val="0"/>
            <w:vAlign w:val="center"/>
          </w:tcPr>
          <w:p w14:paraId="32564D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1.开展高标准农田建设政策宣传。</w:t>
            </w:r>
          </w:p>
          <w:p w14:paraId="6757D3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2.协调落实项目选址、反馈规划设计需求。</w:t>
            </w:r>
          </w:p>
          <w:p w14:paraId="49A9F9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3.派员参加项目实施进度管理和质量监督、县级验收。</w:t>
            </w:r>
          </w:p>
          <w:p w14:paraId="3FA6F8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4.负责高标准农田资产登记、设施管护。</w:t>
            </w:r>
          </w:p>
          <w:p w14:paraId="2AD352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auto"/>
                <w:kern w:val="0"/>
                <w:sz w:val="24"/>
                <w:szCs w:val="24"/>
                <w:lang w:bidi="ar"/>
              </w:rPr>
            </w:pPr>
            <w:r>
              <w:rPr>
                <w:rFonts w:hint="default" w:ascii="Times New Roman" w:hAnsi="Times New Roman" w:eastAsia="方正仿宋简体" w:cs="Times New Roman"/>
                <w:b w:val="0"/>
                <w:bCs w:val="0"/>
                <w:color w:val="auto"/>
                <w:kern w:val="0"/>
                <w:sz w:val="24"/>
                <w:szCs w:val="24"/>
                <w:lang w:bidi="ar"/>
              </w:rPr>
              <w:t>5.开展日常巡查，督促管护主体推进问题整改。</w:t>
            </w:r>
          </w:p>
          <w:p w14:paraId="52BD7E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lang w:bidi="ar"/>
              </w:rPr>
              <w:t>6.调处矛盾纠纷，受理信访问题。</w:t>
            </w:r>
          </w:p>
        </w:tc>
      </w:tr>
      <w:tr w14:paraId="0A612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737" w:type="dxa"/>
            <w:tcBorders>
              <w:tl2br w:val="nil"/>
              <w:tr2bl w:val="nil"/>
            </w:tcBorders>
            <w:noWrap w:val="0"/>
            <w:vAlign w:val="center"/>
          </w:tcPr>
          <w:p w14:paraId="70FF03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14</w:t>
            </w:r>
          </w:p>
        </w:tc>
        <w:tc>
          <w:tcPr>
            <w:tcW w:w="1304" w:type="dxa"/>
            <w:tcBorders>
              <w:tl2br w:val="nil"/>
              <w:tr2bl w:val="nil"/>
            </w:tcBorders>
            <w:noWrap w:val="0"/>
            <w:vAlign w:val="center"/>
          </w:tcPr>
          <w:p w14:paraId="3B1389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撂荒地整治</w:t>
            </w:r>
          </w:p>
        </w:tc>
        <w:tc>
          <w:tcPr>
            <w:tcW w:w="2665" w:type="dxa"/>
            <w:tcBorders>
              <w:tl2br w:val="nil"/>
              <w:tr2bl w:val="nil"/>
            </w:tcBorders>
            <w:noWrap w:val="0"/>
            <w:vAlign w:val="center"/>
          </w:tcPr>
          <w:p w14:paraId="77AEB82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4706" w:type="dxa"/>
            <w:tcBorders>
              <w:tl2br w:val="nil"/>
              <w:tr2bl w:val="nil"/>
            </w:tcBorders>
            <w:noWrap w:val="0"/>
            <w:vAlign w:val="center"/>
          </w:tcPr>
          <w:p w14:paraId="542B053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1.对耕地撂荒情况进行摸底统计。</w:t>
            </w:r>
          </w:p>
          <w:p w14:paraId="6ECFA0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2.反馈撂荒地问题图斑。</w:t>
            </w:r>
          </w:p>
          <w:p w14:paraId="07738E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3.制定撂荒地复耕实施方案及政策。</w:t>
            </w:r>
          </w:p>
          <w:p w14:paraId="04FE1A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4.分类推进撂荒地治理。</w:t>
            </w:r>
          </w:p>
          <w:p w14:paraId="04B416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5.对撂荒地复耕情况进行审核。</w:t>
            </w:r>
          </w:p>
        </w:tc>
        <w:tc>
          <w:tcPr>
            <w:tcW w:w="4706" w:type="dxa"/>
            <w:gridSpan w:val="2"/>
            <w:tcBorders>
              <w:tl2br w:val="nil"/>
              <w:tr2bl w:val="nil"/>
            </w:tcBorders>
            <w:noWrap w:val="0"/>
            <w:vAlign w:val="center"/>
          </w:tcPr>
          <w:p w14:paraId="7675B9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1.开展防止耕地撂荒政策宣传。</w:t>
            </w:r>
          </w:p>
          <w:p w14:paraId="55B320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2.摸排撂荒地情况，建立台账。</w:t>
            </w:r>
          </w:p>
          <w:p w14:paraId="020B97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3.督促指导责任主体开展复耕工作。</w:t>
            </w:r>
          </w:p>
        </w:tc>
      </w:tr>
      <w:tr w14:paraId="28503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7543D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15</w:t>
            </w:r>
          </w:p>
        </w:tc>
        <w:tc>
          <w:tcPr>
            <w:tcW w:w="1304" w:type="dxa"/>
            <w:tcBorders>
              <w:tl2br w:val="nil"/>
              <w:tr2bl w:val="nil"/>
            </w:tcBorders>
            <w:noWrap w:val="0"/>
            <w:vAlign w:val="center"/>
          </w:tcPr>
          <w:p w14:paraId="0D1B7C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耕地质量提升（含科学施肥增效</w:t>
            </w:r>
          </w:p>
        </w:tc>
        <w:tc>
          <w:tcPr>
            <w:tcW w:w="2665" w:type="dxa"/>
            <w:tcBorders>
              <w:tl2br w:val="nil"/>
              <w:tr2bl w:val="nil"/>
            </w:tcBorders>
            <w:noWrap w:val="0"/>
            <w:vAlign w:val="center"/>
          </w:tcPr>
          <w:p w14:paraId="2DBFEDE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4706" w:type="dxa"/>
            <w:tcBorders>
              <w:tl2br w:val="nil"/>
              <w:tr2bl w:val="nil"/>
            </w:tcBorders>
            <w:noWrap w:val="0"/>
            <w:vAlign w:val="center"/>
          </w:tcPr>
          <w:p w14:paraId="045D533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1.开展耕地质量监测、耕地质量提升技术指导。</w:t>
            </w:r>
          </w:p>
          <w:p w14:paraId="5DDF60A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2.开展测土配方施肥、有机肥替代化肥、</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三新</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施肥技术（施肥新技术、新型肥料产品、新施肥机具）推广。</w:t>
            </w:r>
          </w:p>
        </w:tc>
        <w:tc>
          <w:tcPr>
            <w:tcW w:w="4706" w:type="dxa"/>
            <w:gridSpan w:val="2"/>
            <w:tcBorders>
              <w:tl2br w:val="nil"/>
              <w:tr2bl w:val="nil"/>
            </w:tcBorders>
            <w:noWrap w:val="0"/>
            <w:vAlign w:val="center"/>
          </w:tcPr>
          <w:p w14:paraId="14F424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1.会同开展耕地质量监测点位管理。</w:t>
            </w:r>
          </w:p>
          <w:p w14:paraId="06EDC7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2.落实耕地质量提升技术措施。</w:t>
            </w:r>
          </w:p>
        </w:tc>
      </w:tr>
      <w:tr w14:paraId="77789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30F58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1304" w:type="dxa"/>
            <w:tcBorders>
              <w:tl2br w:val="nil"/>
              <w:tr2bl w:val="nil"/>
            </w:tcBorders>
            <w:noWrap w:val="0"/>
            <w:vAlign w:val="center"/>
          </w:tcPr>
          <w:p w14:paraId="494EC1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农作物种子管理</w:t>
            </w:r>
          </w:p>
        </w:tc>
        <w:tc>
          <w:tcPr>
            <w:tcW w:w="2665" w:type="dxa"/>
            <w:tcBorders>
              <w:tl2br w:val="nil"/>
              <w:tr2bl w:val="nil"/>
            </w:tcBorders>
            <w:noWrap w:val="0"/>
            <w:vAlign w:val="center"/>
          </w:tcPr>
          <w:p w14:paraId="2381ED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7D317C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1.负责农作物种子备案工作。</w:t>
            </w:r>
          </w:p>
          <w:p w14:paraId="1AEC66E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2.开展农作物种子执法监管。</w:t>
            </w:r>
          </w:p>
        </w:tc>
        <w:tc>
          <w:tcPr>
            <w:tcW w:w="4706" w:type="dxa"/>
            <w:gridSpan w:val="2"/>
            <w:tcBorders>
              <w:tl2br w:val="nil"/>
              <w:tr2bl w:val="nil"/>
            </w:tcBorders>
            <w:noWrap w:val="0"/>
            <w:vAlign w:val="center"/>
          </w:tcPr>
          <w:p w14:paraId="768234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1.结合日常工作开展农资店销售巡查，发现问题上报。</w:t>
            </w:r>
          </w:p>
          <w:p w14:paraId="30C12A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2.派员参加农作物种子执法工作。</w:t>
            </w:r>
          </w:p>
        </w:tc>
      </w:tr>
      <w:tr w14:paraId="2E5C9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64B3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304" w:type="dxa"/>
            <w:tcBorders>
              <w:tl2br w:val="nil"/>
              <w:tr2bl w:val="nil"/>
            </w:tcBorders>
            <w:noWrap w:val="0"/>
            <w:vAlign w:val="center"/>
          </w:tcPr>
          <w:p w14:paraId="08797B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农村实用人才队伍建设</w:t>
            </w:r>
          </w:p>
        </w:tc>
        <w:tc>
          <w:tcPr>
            <w:tcW w:w="2665" w:type="dxa"/>
            <w:tcBorders>
              <w:tl2br w:val="nil"/>
              <w:tr2bl w:val="nil"/>
            </w:tcBorders>
            <w:noWrap w:val="0"/>
            <w:vAlign w:val="center"/>
          </w:tcPr>
          <w:p w14:paraId="132FB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区委组织部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区委社会工作部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区人力资源社会保障局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p>
        </w:tc>
        <w:tc>
          <w:tcPr>
            <w:tcW w:w="4706" w:type="dxa"/>
            <w:tcBorders>
              <w:tl2br w:val="nil"/>
              <w:tr2bl w:val="nil"/>
            </w:tcBorders>
            <w:noWrap w:val="0"/>
            <w:vAlign w:val="center"/>
          </w:tcPr>
          <w:p w14:paraId="15C9E35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1.区委组织部：（1）统筹落实农村实用人才建设规划。（2）推广宣传农村实用人才队伍建设典型案例、经验做法。</w:t>
            </w:r>
          </w:p>
          <w:p w14:paraId="323902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p>
          <w:p w14:paraId="1A9E3E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3.区委社会工作部、区农业农村局、区人力资源社会保障局、区自然资源和规划局、区住房城乡建设局、区商务局、区文化广电体育旅游局负责本领域农村实用人才的认定登记和动态管理工作。</w:t>
            </w:r>
          </w:p>
        </w:tc>
        <w:tc>
          <w:tcPr>
            <w:tcW w:w="4706" w:type="dxa"/>
            <w:gridSpan w:val="2"/>
            <w:tcBorders>
              <w:tl2br w:val="nil"/>
              <w:tr2bl w:val="nil"/>
            </w:tcBorders>
            <w:noWrap w:val="0"/>
            <w:vAlign w:val="center"/>
          </w:tcPr>
          <w:p w14:paraId="6F302C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1.开展农村实用人才认定及创新创业政策宣传。                               </w:t>
            </w:r>
          </w:p>
          <w:p w14:paraId="1DF1FD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2.开展农村实用人才信息收集。                                                                       3.受理</w:t>
            </w:r>
            <w:r>
              <w:rPr>
                <w:rFonts w:hint="eastAsia" w:ascii="Times New Roman" w:hAnsi="Times New Roman" w:eastAsia="方正仿宋简体" w:cs="Times New Roman"/>
                <w:b w:val="0"/>
                <w:bCs w:val="0"/>
                <w:color w:val="000000"/>
                <w:kern w:val="0"/>
                <w:sz w:val="24"/>
                <w:szCs w:val="24"/>
                <w:lang w:eastAsia="zh-CN" w:bidi="ar"/>
              </w:rPr>
              <w:t>农村</w:t>
            </w:r>
            <w:r>
              <w:rPr>
                <w:rFonts w:hint="default" w:ascii="Times New Roman" w:hAnsi="Times New Roman" w:eastAsia="方正仿宋简体" w:cs="Times New Roman"/>
                <w:b w:val="0"/>
                <w:bCs w:val="0"/>
                <w:color w:val="000000"/>
                <w:kern w:val="0"/>
                <w:sz w:val="24"/>
                <w:szCs w:val="24"/>
                <w:lang w:bidi="ar"/>
              </w:rPr>
              <w:t xml:space="preserve">实用人才认定和登记申请并初步核实情况。                               </w:t>
            </w:r>
          </w:p>
          <w:p w14:paraId="24CB24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4.为农村实用人才开展工作提供便利，解决生产经营、技术应用等方面的困难。</w:t>
            </w:r>
          </w:p>
          <w:p w14:paraId="1E6AAD8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5.结合乡村产业发展需求，提供市场信息、技术支持等服务。</w:t>
            </w:r>
          </w:p>
        </w:tc>
      </w:tr>
      <w:tr w14:paraId="0EA72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7B2BF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304" w:type="dxa"/>
            <w:tcBorders>
              <w:tl2br w:val="nil"/>
              <w:tr2bl w:val="nil"/>
            </w:tcBorders>
            <w:noWrap w:val="0"/>
            <w:vAlign w:val="center"/>
          </w:tcPr>
          <w:p w14:paraId="2BA379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农业机械使用安全管理</w:t>
            </w:r>
          </w:p>
        </w:tc>
        <w:tc>
          <w:tcPr>
            <w:tcW w:w="2665" w:type="dxa"/>
            <w:tcBorders>
              <w:tl2br w:val="nil"/>
              <w:tr2bl w:val="nil"/>
            </w:tcBorders>
            <w:noWrap w:val="0"/>
            <w:vAlign w:val="center"/>
          </w:tcPr>
          <w:p w14:paraId="528108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区经信科技局</w:t>
            </w:r>
          </w:p>
        </w:tc>
        <w:tc>
          <w:tcPr>
            <w:tcW w:w="4706" w:type="dxa"/>
            <w:tcBorders>
              <w:tl2br w:val="nil"/>
              <w:tr2bl w:val="nil"/>
            </w:tcBorders>
            <w:noWrap w:val="0"/>
            <w:vAlign w:val="center"/>
          </w:tcPr>
          <w:p w14:paraId="5BBD10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p>
          <w:p w14:paraId="310E7C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2.区农业农村局、区市场监管局定期汇总农业机械产品质量、维修质量投诉情况并逐级上报。</w:t>
            </w:r>
          </w:p>
          <w:p w14:paraId="6652A6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3.区农业农村局、区经信科技局和区市场监管局等有关部门按照各自职责，负责农业机械安全监督管理工作。</w:t>
            </w:r>
          </w:p>
        </w:tc>
        <w:tc>
          <w:tcPr>
            <w:tcW w:w="4706" w:type="dxa"/>
            <w:gridSpan w:val="2"/>
            <w:tcBorders>
              <w:tl2br w:val="nil"/>
              <w:tr2bl w:val="nil"/>
            </w:tcBorders>
            <w:noWrap w:val="0"/>
            <w:vAlign w:val="center"/>
          </w:tcPr>
          <w:p w14:paraId="225620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1.开展农业机械使用安全宣传教育。</w:t>
            </w:r>
          </w:p>
          <w:p w14:paraId="1A6EE6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2.摸排、建立除拖拉机、联合收割机外的可能危及人身财产安全的耕整地机械、插秧机、机动植保机械、机动脱粒机、饲料粉碎机、铡草机等农业机械台账。</w:t>
            </w:r>
          </w:p>
          <w:p w14:paraId="50541D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3.派员参加区农业农村局组织的农业机械使用安全检查。</w:t>
            </w:r>
          </w:p>
          <w:p w14:paraId="63B7F9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4.派员参加农业机械安全事故处理，协助开展事故统计及相关信息报送等工作。</w:t>
            </w:r>
          </w:p>
        </w:tc>
      </w:tr>
      <w:tr w14:paraId="08E5E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747E5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304" w:type="dxa"/>
            <w:tcBorders>
              <w:tl2br w:val="nil"/>
              <w:tr2bl w:val="nil"/>
            </w:tcBorders>
            <w:noWrap w:val="0"/>
            <w:vAlign w:val="center"/>
          </w:tcPr>
          <w:p w14:paraId="4DC6D1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实施</w:t>
            </w:r>
          </w:p>
        </w:tc>
        <w:tc>
          <w:tcPr>
            <w:tcW w:w="2665" w:type="dxa"/>
            <w:tcBorders>
              <w:tl2br w:val="nil"/>
              <w:tr2bl w:val="nil"/>
            </w:tcBorders>
            <w:noWrap w:val="0"/>
            <w:vAlign w:val="center"/>
          </w:tcPr>
          <w:p w14:paraId="7A30B1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区人力资源社会保障局</w:t>
            </w:r>
          </w:p>
        </w:tc>
        <w:tc>
          <w:tcPr>
            <w:tcW w:w="4706" w:type="dxa"/>
            <w:tcBorders>
              <w:tl2br w:val="nil"/>
              <w:tr2bl w:val="nil"/>
            </w:tcBorders>
            <w:noWrap w:val="0"/>
            <w:vAlign w:val="center"/>
          </w:tcPr>
          <w:p w14:paraId="0A63FE0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1.区农业农村局：（1）负责</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政策宣传。（2）制定</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雨露计划</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政策实施方案。（3）统筹相关业务主管部门对上报的申报人员资格进行核查并公示。（4）公示期满无异议后，兑付补贴资金。</w:t>
            </w:r>
          </w:p>
          <w:p w14:paraId="772BFD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2.区教育局、区人力资源社会保障局：负责审核申请雨露计划学生学籍信息。</w:t>
            </w:r>
          </w:p>
        </w:tc>
        <w:tc>
          <w:tcPr>
            <w:tcW w:w="4706" w:type="dxa"/>
            <w:gridSpan w:val="2"/>
            <w:tcBorders>
              <w:tl2br w:val="nil"/>
              <w:tr2bl w:val="nil"/>
            </w:tcBorders>
            <w:noWrap w:val="0"/>
            <w:vAlign w:val="center"/>
          </w:tcPr>
          <w:p w14:paraId="446055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政策宣传。</w:t>
            </w:r>
          </w:p>
          <w:p w14:paraId="7E0B69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2.组织收集符合申请</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政策的学生名单。</w:t>
            </w:r>
          </w:p>
          <w:p w14:paraId="66DEEE3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3.审核学生信息是否与</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全国防返贫监测信息系统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中的脱贫户、监测户学生信息数据一致。</w:t>
            </w:r>
          </w:p>
          <w:p w14:paraId="346126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4.初审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申请资料并上报区农业农村局。</w:t>
            </w:r>
          </w:p>
          <w:p w14:paraId="4AD55C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5.汇总享受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学生名单，报送至区农业农村局认定审核。</w:t>
            </w:r>
          </w:p>
          <w:p w14:paraId="467CE9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6.对享受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雨露计划</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补贴的学生名单进行公示。</w:t>
            </w:r>
          </w:p>
        </w:tc>
      </w:tr>
      <w:tr w14:paraId="594B7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B2D89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20</w:t>
            </w:r>
          </w:p>
        </w:tc>
        <w:tc>
          <w:tcPr>
            <w:tcW w:w="1304" w:type="dxa"/>
            <w:tcBorders>
              <w:tl2br w:val="nil"/>
              <w:tr2bl w:val="nil"/>
            </w:tcBorders>
            <w:noWrap w:val="0"/>
            <w:vAlign w:val="center"/>
          </w:tcPr>
          <w:p w14:paraId="1B92BF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农村户厕改造</w:t>
            </w:r>
          </w:p>
        </w:tc>
        <w:tc>
          <w:tcPr>
            <w:tcW w:w="2665" w:type="dxa"/>
            <w:tcBorders>
              <w:tl2br w:val="nil"/>
              <w:tr2bl w:val="nil"/>
            </w:tcBorders>
            <w:noWrap w:val="0"/>
            <w:vAlign w:val="center"/>
          </w:tcPr>
          <w:p w14:paraId="2E6AEB4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39CCA9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1.开展调查研究，因地制宜制定改厕技术手册，行之有效推行科学改厕模式，督导、指导基层有序开展改厕工作。</w:t>
            </w:r>
          </w:p>
          <w:p w14:paraId="3B837A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2.落实改厕项目资金争取、下达工作，切实保障项目顺利推进。</w:t>
            </w:r>
          </w:p>
          <w:p w14:paraId="28E72ED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3.落实项目资金监管责任，坚决查处骗取、套取、挤占、挪用等行为，确保资金使用安全。</w:t>
            </w:r>
          </w:p>
          <w:p w14:paraId="751C2E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4.落实项目抽查验收工作。</w:t>
            </w:r>
          </w:p>
        </w:tc>
        <w:tc>
          <w:tcPr>
            <w:tcW w:w="4706" w:type="dxa"/>
            <w:gridSpan w:val="2"/>
            <w:tcBorders>
              <w:tl2br w:val="nil"/>
              <w:tr2bl w:val="nil"/>
            </w:tcBorders>
            <w:noWrap w:val="0"/>
            <w:vAlign w:val="center"/>
          </w:tcPr>
          <w:p w14:paraId="6285C0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1.开展农村户厕改造政策宣传、动员等工作。</w:t>
            </w:r>
          </w:p>
          <w:p w14:paraId="69EF1E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2.编制农村户厕改造项目实施方案。</w:t>
            </w:r>
          </w:p>
          <w:p w14:paraId="21FD8C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3.指导农户规范开展农村户厕改造项目建设。</w:t>
            </w:r>
          </w:p>
          <w:p w14:paraId="5D388A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4.落实农村户厕改造项目过程管理责任。</w:t>
            </w:r>
          </w:p>
          <w:p w14:paraId="128FA39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5.开展农村户厕改造项目验收档案管理等工作。</w:t>
            </w:r>
          </w:p>
        </w:tc>
      </w:tr>
      <w:tr w14:paraId="1C706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F471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21</w:t>
            </w:r>
          </w:p>
        </w:tc>
        <w:tc>
          <w:tcPr>
            <w:tcW w:w="1304" w:type="dxa"/>
            <w:tcBorders>
              <w:tl2br w:val="nil"/>
              <w:tr2bl w:val="nil"/>
            </w:tcBorders>
            <w:noWrap w:val="0"/>
            <w:vAlign w:val="center"/>
          </w:tcPr>
          <w:p w14:paraId="399F65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农药使用指导、服务</w:t>
            </w:r>
          </w:p>
        </w:tc>
        <w:tc>
          <w:tcPr>
            <w:tcW w:w="2665" w:type="dxa"/>
            <w:tcBorders>
              <w:tl2br w:val="nil"/>
              <w:tr2bl w:val="nil"/>
            </w:tcBorders>
            <w:noWrap w:val="0"/>
            <w:vAlign w:val="center"/>
          </w:tcPr>
          <w:p w14:paraId="013D0C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w:t>
            </w:r>
            <w:r>
              <w:rPr>
                <w:rFonts w:hint="default" w:ascii="Times New Roman" w:hAnsi="Times New Roman" w:eastAsia="方正仿宋简体" w:cs="Times New Roman"/>
                <w:b w:val="0"/>
                <w:bCs w:val="0"/>
                <w:i w:val="0"/>
                <w:iCs w:val="0"/>
                <w:strike w:val="0"/>
                <w:dstrike w:val="0"/>
                <w:color w:val="auto"/>
                <w:kern w:val="0"/>
                <w:sz w:val="24"/>
                <w:szCs w:val="24"/>
                <w:highlight w:val="none"/>
                <w:u w:val="none"/>
                <w:lang w:val="en-US" w:eastAsia="zh-CN" w:bidi="ar"/>
              </w:rPr>
              <w:t>农业农村局</w:t>
            </w:r>
          </w:p>
        </w:tc>
        <w:tc>
          <w:tcPr>
            <w:tcW w:w="4706" w:type="dxa"/>
            <w:tcBorders>
              <w:tl2br w:val="nil"/>
              <w:tr2bl w:val="nil"/>
            </w:tcBorders>
            <w:noWrap w:val="0"/>
            <w:vAlign w:val="center"/>
          </w:tcPr>
          <w:p w14:paraId="24E2E3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1.建立健全农药安全制度。</w:t>
            </w:r>
          </w:p>
          <w:p w14:paraId="3B5868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2.推广绿色防控和统防统治技术，开展科学安全用药培训和农药固定监测调查。</w:t>
            </w:r>
          </w:p>
          <w:p w14:paraId="19D89D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3.开展农药使用技术指导、服务工作。</w:t>
            </w:r>
          </w:p>
          <w:p w14:paraId="713F36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4.开展农药生产、经营和使用的监管和检查，查处违法行为。</w:t>
            </w:r>
          </w:p>
          <w:p w14:paraId="352480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5.建立农药包装废弃物回收处理体系，规范化开展回收处理工作。</w:t>
            </w:r>
          </w:p>
        </w:tc>
        <w:tc>
          <w:tcPr>
            <w:tcW w:w="4706" w:type="dxa"/>
            <w:gridSpan w:val="2"/>
            <w:tcBorders>
              <w:tl2br w:val="nil"/>
              <w:tr2bl w:val="nil"/>
            </w:tcBorders>
            <w:noWrap w:val="0"/>
            <w:vAlign w:val="center"/>
          </w:tcPr>
          <w:p w14:paraId="29DC26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1.开展农药使用安全宣传。</w:t>
            </w:r>
          </w:p>
          <w:p w14:paraId="237712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2.组织开展科学安全用药培训和现场技术指导。</w:t>
            </w:r>
          </w:p>
          <w:p w14:paraId="7BE162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3.统筹推进农药包装废弃物回收处理等设施建设，指导群众开展农药包装废弃物回收处置工作。</w:t>
            </w:r>
          </w:p>
          <w:p w14:paraId="002B2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4.开展农药生产、经营和使用日常巡查，发现违规违法线索上报。</w:t>
            </w:r>
          </w:p>
        </w:tc>
      </w:tr>
      <w:tr w14:paraId="7C67A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F1267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22</w:t>
            </w:r>
          </w:p>
        </w:tc>
        <w:tc>
          <w:tcPr>
            <w:tcW w:w="1304" w:type="dxa"/>
            <w:tcBorders>
              <w:tl2br w:val="nil"/>
              <w:tr2bl w:val="nil"/>
            </w:tcBorders>
            <w:noWrap w:val="0"/>
            <w:vAlign w:val="center"/>
          </w:tcPr>
          <w:p w14:paraId="68BD0D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水利</w:t>
            </w:r>
            <w:r>
              <w:rPr>
                <w:rFonts w:hint="default" w:ascii="Times New Roman" w:hAnsi="Times New Roman" w:eastAsia="方正仿宋简体" w:cs="Times New Roman"/>
                <w:b w:val="0"/>
                <w:bCs w:val="0"/>
                <w:color w:val="000000"/>
                <w:kern w:val="0"/>
                <w:sz w:val="24"/>
                <w:szCs w:val="24"/>
                <w:lang w:eastAsia="zh-CN" w:bidi="ar"/>
              </w:rPr>
              <w:t>、水电</w:t>
            </w:r>
            <w:r>
              <w:rPr>
                <w:rFonts w:hint="default" w:ascii="Times New Roman" w:hAnsi="Times New Roman" w:eastAsia="方正仿宋简体" w:cs="Times New Roman"/>
                <w:b w:val="0"/>
                <w:bCs w:val="0"/>
                <w:color w:val="000000"/>
                <w:kern w:val="0"/>
                <w:sz w:val="24"/>
                <w:szCs w:val="24"/>
                <w:lang w:bidi="ar"/>
              </w:rPr>
              <w:t>工程建设管理</w:t>
            </w:r>
          </w:p>
        </w:tc>
        <w:tc>
          <w:tcPr>
            <w:tcW w:w="2665" w:type="dxa"/>
            <w:tcBorders>
              <w:tl2br w:val="nil"/>
              <w:tr2bl w:val="nil"/>
            </w:tcBorders>
            <w:noWrap w:val="0"/>
            <w:vAlign w:val="center"/>
          </w:tcPr>
          <w:p w14:paraId="19EBAB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区水利局</w:t>
            </w:r>
          </w:p>
        </w:tc>
        <w:tc>
          <w:tcPr>
            <w:tcW w:w="4706" w:type="dxa"/>
            <w:tcBorders>
              <w:tl2br w:val="nil"/>
              <w:tr2bl w:val="nil"/>
            </w:tcBorders>
            <w:noWrap w:val="0"/>
            <w:vAlign w:val="center"/>
          </w:tcPr>
          <w:p w14:paraId="711CD6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1.拟定水利发展规划、年度计划、农村水利政策、发展规划并监督实施。</w:t>
            </w:r>
          </w:p>
          <w:p w14:paraId="712876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2.审核重点水利基建项目建议书、可行性研究报告和初步设计。</w:t>
            </w:r>
          </w:p>
          <w:p w14:paraId="3A1232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3.组织实施水利建设投资计划，指导水利工程建设管理，制定有关制度并组织实施。</w:t>
            </w:r>
          </w:p>
          <w:p w14:paraId="18079D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4.组织实施具有控制性的或跨镇的重要水利工程建设与运行管理。</w:t>
            </w:r>
          </w:p>
          <w:p w14:paraId="591A8CE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5.承担水利工程蓄水安全鉴定和验收，组织实施重点水利工程治理。</w:t>
            </w:r>
          </w:p>
          <w:p w14:paraId="4290CC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6.指导水利建设市场的监督管理和水利建设市场信用体系建设。</w:t>
            </w:r>
          </w:p>
          <w:p w14:paraId="1A02AD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7.指导农村饮水安全工程建设与管理工作。</w:t>
            </w:r>
          </w:p>
          <w:p w14:paraId="2DE777C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8.组织开展灌区灌排工程建设与改造，指导节水灌溉有关工作。</w:t>
            </w:r>
          </w:p>
          <w:p w14:paraId="1B384C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9.组织或指导已建成水利工程的运行管理和除险加固工作。</w:t>
            </w:r>
          </w:p>
          <w:p w14:paraId="6F06AF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10.指导农村水能资源开发、小水电改造和水电农村电气化工作。</w:t>
            </w:r>
          </w:p>
          <w:p w14:paraId="45887A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11.畅通属地与相关单位信息共享机制。</w:t>
            </w:r>
          </w:p>
        </w:tc>
        <w:tc>
          <w:tcPr>
            <w:tcW w:w="4706" w:type="dxa"/>
            <w:gridSpan w:val="2"/>
            <w:tcBorders>
              <w:tl2br w:val="nil"/>
              <w:tr2bl w:val="nil"/>
            </w:tcBorders>
            <w:noWrap w:val="0"/>
            <w:vAlign w:val="center"/>
          </w:tcPr>
          <w:p w14:paraId="2158C7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1.开展水利、水电工程管理法律法规宣传。</w:t>
            </w:r>
          </w:p>
          <w:p w14:paraId="016E87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2.开展水利、水电工程日常安全巡查，发现安全隐患和违法行为上报。</w:t>
            </w:r>
          </w:p>
          <w:p w14:paraId="6B7347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w:t>
            </w:r>
          </w:p>
        </w:tc>
      </w:tr>
      <w:tr w14:paraId="4B22C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CD5D7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23</w:t>
            </w:r>
          </w:p>
        </w:tc>
        <w:tc>
          <w:tcPr>
            <w:tcW w:w="1304" w:type="dxa"/>
            <w:tcBorders>
              <w:tl2br w:val="nil"/>
              <w:tr2bl w:val="nil"/>
            </w:tcBorders>
            <w:noWrap w:val="0"/>
            <w:vAlign w:val="center"/>
          </w:tcPr>
          <w:p w14:paraId="231FD9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农村电子商务服务体系建设</w:t>
            </w:r>
          </w:p>
        </w:tc>
        <w:tc>
          <w:tcPr>
            <w:tcW w:w="2665" w:type="dxa"/>
            <w:tcBorders>
              <w:tl2br w:val="nil"/>
              <w:tr2bl w:val="nil"/>
            </w:tcBorders>
            <w:noWrap w:val="0"/>
            <w:vAlign w:val="center"/>
          </w:tcPr>
          <w:p w14:paraId="741957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val="en-US" w:eastAsia="zh-CN" w:bidi="ar"/>
              </w:rPr>
              <w:t>区</w:t>
            </w:r>
            <w:r>
              <w:rPr>
                <w:rFonts w:hint="default" w:ascii="Times New Roman" w:hAnsi="Times New Roman" w:eastAsia="方正仿宋简体" w:cs="Times New Roman"/>
                <w:b w:val="0"/>
                <w:bCs w:val="0"/>
                <w:color w:val="000000"/>
                <w:kern w:val="0"/>
                <w:sz w:val="24"/>
                <w:szCs w:val="24"/>
                <w:lang w:val="en-US" w:eastAsia="zh-CN" w:bidi="ar"/>
              </w:rPr>
              <w:t>商务局</w:t>
            </w:r>
          </w:p>
        </w:tc>
        <w:tc>
          <w:tcPr>
            <w:tcW w:w="4706" w:type="dxa"/>
            <w:tcBorders>
              <w:tl2br w:val="nil"/>
              <w:tr2bl w:val="nil"/>
            </w:tcBorders>
            <w:noWrap w:val="0"/>
            <w:vAlign w:val="center"/>
          </w:tcPr>
          <w:p w14:paraId="6D9B0C5A">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left"/>
              <w:textAlignment w:val="center"/>
              <w:rPr>
                <w:rFonts w:hint="default" w:ascii="Times New Roman" w:hAnsi="Times New Roman" w:eastAsia="方正仿宋简体" w:cs="Times New Roman"/>
                <w:b w:val="0"/>
                <w:bCs w:val="0"/>
                <w:color w:val="auto"/>
                <w:kern w:val="0"/>
                <w:sz w:val="24"/>
                <w:szCs w:val="24"/>
                <w:highlight w:val="none"/>
                <w:lang w:val="en-US"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1.负责统筹规划农村电子商务服务体系建设。</w:t>
            </w:r>
          </w:p>
          <w:p w14:paraId="061F2D71">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left"/>
              <w:textAlignment w:val="center"/>
              <w:rPr>
                <w:rFonts w:hint="default" w:ascii="Times New Roman" w:hAnsi="Times New Roman" w:eastAsia="方正仿宋简体" w:cs="Times New Roman"/>
                <w:b w:val="0"/>
                <w:bCs w:val="0"/>
                <w:color w:val="auto"/>
                <w:kern w:val="0"/>
                <w:sz w:val="24"/>
                <w:szCs w:val="24"/>
                <w:highlight w:val="none"/>
                <w:lang w:val="en-US" w:eastAsia="zh-CN" w:bidi="ar"/>
              </w:rPr>
            </w:pPr>
            <w:r>
              <w:rPr>
                <w:rFonts w:hint="default" w:ascii="Times New Roman" w:hAnsi="Times New Roman" w:eastAsia="方正仿宋简体" w:cs="Times New Roman"/>
                <w:b w:val="0"/>
                <w:bCs w:val="0"/>
                <w:color w:val="auto"/>
                <w:kern w:val="0"/>
                <w:sz w:val="24"/>
                <w:szCs w:val="24"/>
                <w:highlight w:val="none"/>
                <w:lang w:val="en-US" w:eastAsia="zh-CN" w:bidi="ar"/>
              </w:rPr>
              <w:t>2.推进农村电商服务站点建设。</w:t>
            </w:r>
          </w:p>
          <w:p w14:paraId="5B871CBF">
            <w:pPr>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left"/>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val="en-US" w:eastAsia="zh-CN" w:bidi="ar"/>
              </w:rPr>
              <w:t>3.招引、培育电商运营团队，组织开展直播带货培训。</w:t>
            </w:r>
          </w:p>
        </w:tc>
        <w:tc>
          <w:tcPr>
            <w:tcW w:w="4706" w:type="dxa"/>
            <w:gridSpan w:val="2"/>
            <w:tcBorders>
              <w:tl2br w:val="nil"/>
              <w:tr2bl w:val="nil"/>
            </w:tcBorders>
            <w:noWrap w:val="0"/>
            <w:vAlign w:val="center"/>
          </w:tcPr>
          <w:p w14:paraId="4BD4D6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1.摸排特色农副产品信息。</w:t>
            </w:r>
          </w:p>
          <w:p w14:paraId="044F8B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2.引导村民参与直播带货。</w:t>
            </w:r>
          </w:p>
        </w:tc>
      </w:tr>
      <w:tr w14:paraId="013C9E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A7C9D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4</w:t>
            </w:r>
          </w:p>
        </w:tc>
        <w:tc>
          <w:tcPr>
            <w:tcW w:w="1304" w:type="dxa"/>
            <w:tcBorders>
              <w:tl2br w:val="nil"/>
              <w:tr2bl w:val="nil"/>
            </w:tcBorders>
            <w:noWrap w:val="0"/>
            <w:vAlign w:val="center"/>
          </w:tcPr>
          <w:p w14:paraId="2D7913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u w:val="none"/>
                <w:lang w:bidi="ar"/>
              </w:rPr>
              <w:t>农村寄递物流体系建设</w:t>
            </w:r>
          </w:p>
        </w:tc>
        <w:tc>
          <w:tcPr>
            <w:tcW w:w="2665" w:type="dxa"/>
            <w:tcBorders>
              <w:tl2br w:val="nil"/>
              <w:tr2bl w:val="nil"/>
            </w:tcBorders>
            <w:noWrap w:val="0"/>
            <w:vAlign w:val="center"/>
          </w:tcPr>
          <w:p w14:paraId="1415B3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区交通运输局</w:t>
            </w:r>
          </w:p>
        </w:tc>
        <w:tc>
          <w:tcPr>
            <w:tcW w:w="4706" w:type="dxa"/>
            <w:tcBorders>
              <w:tl2br w:val="nil"/>
              <w:tr2bl w:val="nil"/>
            </w:tcBorders>
            <w:noWrap w:val="0"/>
            <w:vAlign w:val="center"/>
          </w:tcPr>
          <w:p w14:paraId="66A2C6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1.推动物流节点建设，构建县乡村三级寄递体系。</w:t>
            </w:r>
          </w:p>
          <w:p w14:paraId="3916EC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2.加快推进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快递进村</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，督促引导经营快递业务的企业积极回收利用包装物，不断提高快递包装复用比例，推广应用可循环、易回收、可降解的快递包装。</w:t>
            </w:r>
          </w:p>
        </w:tc>
        <w:tc>
          <w:tcPr>
            <w:tcW w:w="4706" w:type="dxa"/>
            <w:gridSpan w:val="2"/>
            <w:tcBorders>
              <w:tl2br w:val="nil"/>
              <w:tr2bl w:val="nil"/>
            </w:tcBorders>
            <w:noWrap w:val="0"/>
            <w:vAlign w:val="center"/>
          </w:tcPr>
          <w:p w14:paraId="1B0DE5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1.结合日常工作开展农村寄递行业安全巡查，发现问题上报。</w:t>
            </w:r>
          </w:p>
          <w:p w14:paraId="7EC93C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2.推进农村寄递物流接转场所、综合服务站建设。</w:t>
            </w:r>
          </w:p>
        </w:tc>
      </w:tr>
      <w:tr w14:paraId="43C2B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2C85E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5</w:t>
            </w:r>
          </w:p>
        </w:tc>
        <w:tc>
          <w:tcPr>
            <w:tcW w:w="1304" w:type="dxa"/>
            <w:tcBorders>
              <w:tl2br w:val="nil"/>
              <w:tr2bl w:val="nil"/>
            </w:tcBorders>
            <w:noWrap w:val="0"/>
            <w:vAlign w:val="center"/>
          </w:tcPr>
          <w:p w14:paraId="5FA357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三级劳务</w:t>
            </w:r>
            <w:r>
              <w:rPr>
                <w:rFonts w:hint="default" w:ascii="Times New Roman" w:hAnsi="Times New Roman" w:eastAsia="方正仿宋简体" w:cs="Times New Roman"/>
                <w:b w:val="0"/>
                <w:bCs w:val="0"/>
                <w:color w:val="auto"/>
                <w:kern w:val="0"/>
                <w:sz w:val="24"/>
                <w:szCs w:val="24"/>
                <w:highlight w:val="none"/>
                <w:u w:val="none"/>
                <w:lang w:val="en-US" w:eastAsia="zh-CN" w:bidi="ar"/>
              </w:rPr>
              <w:t>服务</w:t>
            </w:r>
            <w:r>
              <w:rPr>
                <w:rFonts w:hint="default" w:ascii="Times New Roman" w:hAnsi="Times New Roman" w:eastAsia="方正仿宋简体" w:cs="Times New Roman"/>
                <w:b w:val="0"/>
                <w:bCs w:val="0"/>
                <w:color w:val="auto"/>
                <w:kern w:val="0"/>
                <w:sz w:val="24"/>
                <w:szCs w:val="24"/>
                <w:highlight w:val="none"/>
                <w:u w:val="none"/>
                <w:lang w:bidi="ar"/>
              </w:rPr>
              <w:t>体系建设</w:t>
            </w:r>
          </w:p>
        </w:tc>
        <w:tc>
          <w:tcPr>
            <w:tcW w:w="2665" w:type="dxa"/>
            <w:tcBorders>
              <w:tl2br w:val="nil"/>
              <w:tr2bl w:val="nil"/>
            </w:tcBorders>
            <w:noWrap w:val="0"/>
            <w:vAlign w:val="center"/>
          </w:tcPr>
          <w:p w14:paraId="1CCF19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区人力资源社会保障局</w:t>
            </w:r>
          </w:p>
        </w:tc>
        <w:tc>
          <w:tcPr>
            <w:tcW w:w="4706" w:type="dxa"/>
            <w:tcBorders>
              <w:tl2br w:val="nil"/>
              <w:tr2bl w:val="nil"/>
            </w:tcBorders>
            <w:noWrap w:val="0"/>
            <w:vAlign w:val="center"/>
          </w:tcPr>
          <w:p w14:paraId="2D6E3E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1.指导开展三级劳务体系建设。</w:t>
            </w:r>
          </w:p>
          <w:p w14:paraId="37BF79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2.指导推广</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数智平台使用及数据录入。</w:t>
            </w:r>
          </w:p>
          <w:p w14:paraId="0E4867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3.审核劳务专合社、用工主体、劳务经纪人入驻平台资质。</w:t>
            </w:r>
          </w:p>
          <w:p w14:paraId="481F18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4.指导成立劳务专合社。</w:t>
            </w:r>
          </w:p>
          <w:p w14:paraId="3C8F28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5.构建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国有（控股）劳务公司+劳务专业合作社+劳务经纪人</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全链条劳务输出服务模式，开展有组织的劳务输出。</w:t>
            </w:r>
          </w:p>
          <w:p w14:paraId="1D33C7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6.推荐劳务公司、劳务专业合作社、劳务经纪人参加省级评选。</w:t>
            </w:r>
          </w:p>
        </w:tc>
        <w:tc>
          <w:tcPr>
            <w:tcW w:w="4706" w:type="dxa"/>
            <w:gridSpan w:val="2"/>
            <w:tcBorders>
              <w:tl2br w:val="nil"/>
              <w:tr2bl w:val="nil"/>
            </w:tcBorders>
            <w:noWrap w:val="0"/>
            <w:vAlign w:val="center"/>
          </w:tcPr>
          <w:p w14:paraId="060C33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1.负责劳务专合社建立，监督日常运行。</w:t>
            </w:r>
          </w:p>
          <w:p w14:paraId="3C14C4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2.培育劳务经纪人，并指导开展劳务服务工作。</w:t>
            </w:r>
          </w:p>
          <w:p w14:paraId="1055A3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3.将剩余劳动力、用工主体、劳务经纪人、企业、零散用工等录入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蜀我•会找活</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数智平台。</w:t>
            </w:r>
          </w:p>
          <w:p w14:paraId="65EAD3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4.引导用工主体、劳务经纪人使用数智平台，促进社员就近就业。</w:t>
            </w:r>
          </w:p>
          <w:p w14:paraId="0C420A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5.组织人员参加有组织的劳务输出。</w:t>
            </w:r>
          </w:p>
        </w:tc>
      </w:tr>
      <w:tr w14:paraId="35DE2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10F0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1304" w:type="dxa"/>
            <w:tcBorders>
              <w:tl2br w:val="nil"/>
              <w:tr2bl w:val="nil"/>
            </w:tcBorders>
            <w:noWrap w:val="0"/>
            <w:vAlign w:val="center"/>
          </w:tcPr>
          <w:p w14:paraId="13137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农村产权交易</w:t>
            </w:r>
          </w:p>
        </w:tc>
        <w:tc>
          <w:tcPr>
            <w:tcW w:w="2665" w:type="dxa"/>
            <w:tcBorders>
              <w:tl2br w:val="nil"/>
              <w:tr2bl w:val="nil"/>
            </w:tcBorders>
            <w:noWrap w:val="0"/>
            <w:vAlign w:val="center"/>
          </w:tcPr>
          <w:p w14:paraId="11CD7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auto"/>
                <w:kern w:val="0"/>
                <w:sz w:val="24"/>
                <w:szCs w:val="24"/>
                <w:highlight w:val="none"/>
                <w:u w:val="none"/>
                <w:lang w:eastAsia="zh-CN" w:bidi="ar"/>
              </w:rPr>
              <w:t>区农业农村局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区行政审批和数据局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区自然资源和规划局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区财政局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区发展改革局</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eastAsia="zh-CN" w:bidi="ar"/>
              </w:rPr>
              <w:t>区水利局区住房城乡建设局</w:t>
            </w:r>
          </w:p>
        </w:tc>
        <w:tc>
          <w:tcPr>
            <w:tcW w:w="4706" w:type="dxa"/>
            <w:tcBorders>
              <w:tl2br w:val="nil"/>
              <w:tr2bl w:val="nil"/>
            </w:tcBorders>
            <w:noWrap w:val="0"/>
            <w:vAlign w:val="center"/>
          </w:tcPr>
          <w:p w14:paraId="3459CF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p>
          <w:p w14:paraId="7C3F36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p>
          <w:p w14:paraId="0933FF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3.区自然资源和规划局：负责指导农村集体经营性建设用地、农村集体所有的荒山、荒沟、荒丘、荒滩等</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四荒地</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使用权、集体林地经营权和林木所有权、使用权交易工作。</w:t>
            </w:r>
          </w:p>
          <w:p w14:paraId="07524A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 xml:space="preserve">4.区财政局：强化资金保障，每年预算一定资金，支持农村产权交易配套服务公司业务开展。加强对使用财政资金实施的村级采购和工程项目监督检查。                                                                                                               </w:t>
            </w:r>
          </w:p>
          <w:p w14:paraId="4B6A48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5.区财政局、区农业农村局共同开展农村产权的配套金融服务工作。</w:t>
            </w:r>
          </w:p>
          <w:p w14:paraId="5BA63F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6.区市场监管局：负责指导农村涉农专利、商标所有权和使用权、地理标志、地理标志保护产品等农业类知识产权交易工作。</w:t>
            </w:r>
          </w:p>
          <w:p w14:paraId="50B967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706" w:type="dxa"/>
            <w:gridSpan w:val="2"/>
            <w:tcBorders>
              <w:tl2br w:val="nil"/>
              <w:tr2bl w:val="nil"/>
            </w:tcBorders>
            <w:noWrap w:val="0"/>
            <w:vAlign w:val="center"/>
          </w:tcPr>
          <w:p w14:paraId="091B47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1.开展农村产权</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应进必进</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指导和监督。</w:t>
            </w:r>
          </w:p>
          <w:p w14:paraId="0DF58D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2.负责政策咨询、接件受理、操作指导、对接配套服务公司等工作。</w:t>
            </w:r>
          </w:p>
          <w:p w14:paraId="286AA5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3.落实农村产权交易信息员，指导开展农村产权交易信息收集、代办服务、情况反馈等工作。</w:t>
            </w:r>
          </w:p>
          <w:p w14:paraId="3B373D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4.负责交易项目经济合同审查备案，纳入</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三资</w:t>
            </w:r>
            <w:r>
              <w:rPr>
                <w:rFonts w:hint="eastAsia" w:ascii="Times New Roman" w:hAnsi="Times New Roman" w:eastAsia="方正仿宋简体" w:cs="Times New Roman"/>
                <w:b w:val="0"/>
                <w:bCs w:val="0"/>
                <w:color w:val="auto"/>
                <w:kern w:val="0"/>
                <w:sz w:val="24"/>
                <w:szCs w:val="24"/>
                <w:highlight w:val="none"/>
                <w:u w:val="none"/>
                <w:lang w:eastAsia="zh-CN" w:bidi="ar"/>
              </w:rPr>
              <w:t>”</w:t>
            </w:r>
            <w:r>
              <w:rPr>
                <w:rFonts w:hint="default" w:ascii="Times New Roman" w:hAnsi="Times New Roman" w:eastAsia="方正仿宋简体" w:cs="Times New Roman"/>
                <w:b w:val="0"/>
                <w:bCs w:val="0"/>
                <w:color w:val="auto"/>
                <w:kern w:val="0"/>
                <w:sz w:val="24"/>
                <w:szCs w:val="24"/>
                <w:highlight w:val="none"/>
                <w:u w:val="none"/>
                <w:lang w:bidi="ar"/>
              </w:rPr>
              <w:t>监管重要事项。</w:t>
            </w:r>
          </w:p>
        </w:tc>
      </w:tr>
      <w:tr w14:paraId="2782D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60F23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304" w:type="dxa"/>
            <w:tcBorders>
              <w:tl2br w:val="nil"/>
              <w:tr2bl w:val="nil"/>
            </w:tcBorders>
            <w:noWrap w:val="0"/>
            <w:vAlign w:val="center"/>
          </w:tcPr>
          <w:p w14:paraId="2913AE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农作物病虫害防治及农业生物安全</w:t>
            </w:r>
          </w:p>
        </w:tc>
        <w:tc>
          <w:tcPr>
            <w:tcW w:w="2665" w:type="dxa"/>
            <w:tcBorders>
              <w:tl2br w:val="nil"/>
              <w:tr2bl w:val="nil"/>
            </w:tcBorders>
            <w:noWrap w:val="0"/>
            <w:vAlign w:val="center"/>
          </w:tcPr>
          <w:p w14:paraId="79C22E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eastAsia="zh-CN"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5EA148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1.负责农作物病虫害防控工作。</w:t>
            </w:r>
          </w:p>
          <w:p w14:paraId="377C5F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2.组织开展农作物病虫害监测调查，发布预警预报。</w:t>
            </w:r>
          </w:p>
          <w:p w14:paraId="34B1C9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3.负责农作物病虫害防控技术培训、指导、服务。</w:t>
            </w:r>
          </w:p>
          <w:p w14:paraId="229A2E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4.负责农业外来入侵物种管理，开展农业生物安全相关法律法规、科普知识的宣传培训。</w:t>
            </w:r>
          </w:p>
          <w:p w14:paraId="6D2F27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5.负责植物检疫违法行为的处置。</w:t>
            </w:r>
          </w:p>
        </w:tc>
        <w:tc>
          <w:tcPr>
            <w:tcW w:w="4706" w:type="dxa"/>
            <w:gridSpan w:val="2"/>
            <w:tcBorders>
              <w:tl2br w:val="nil"/>
              <w:tr2bl w:val="nil"/>
            </w:tcBorders>
            <w:noWrap w:val="0"/>
            <w:vAlign w:val="center"/>
          </w:tcPr>
          <w:p w14:paraId="0592F8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1.开展农作物病虫害防控技术和相关法律法规宣传。</w:t>
            </w:r>
          </w:p>
          <w:p w14:paraId="7FF09D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2.开展农作物病虫害防控技术咨询和指导。</w:t>
            </w:r>
          </w:p>
          <w:p w14:paraId="76E7BF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3.开展农作物病虫害日常监测。</w:t>
            </w:r>
          </w:p>
          <w:p w14:paraId="39D661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4.开展农作物病虫害统防统治、绿色防控。</w:t>
            </w:r>
          </w:p>
          <w:p w14:paraId="18DE0B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5.开展农业植物疫情调查和防控工作，核实重大植物疫情相关线索并上报。</w:t>
            </w:r>
          </w:p>
          <w:p w14:paraId="47F9B3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6.发现植物检疫违法行为，制止并上报。</w:t>
            </w:r>
          </w:p>
        </w:tc>
      </w:tr>
      <w:tr w14:paraId="62EF2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ECFB8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1304" w:type="dxa"/>
            <w:tcBorders>
              <w:tl2br w:val="nil"/>
              <w:tr2bl w:val="nil"/>
            </w:tcBorders>
            <w:noWrap w:val="0"/>
            <w:vAlign w:val="center"/>
          </w:tcPr>
          <w:p w14:paraId="4601C2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政策性农业保险</w:t>
            </w:r>
          </w:p>
        </w:tc>
        <w:tc>
          <w:tcPr>
            <w:tcW w:w="2665" w:type="dxa"/>
            <w:tcBorders>
              <w:tl2br w:val="nil"/>
              <w:tr2bl w:val="nil"/>
            </w:tcBorders>
            <w:noWrap w:val="0"/>
            <w:vAlign w:val="center"/>
          </w:tcPr>
          <w:p w14:paraId="4C4DBD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p>
        </w:tc>
        <w:tc>
          <w:tcPr>
            <w:tcW w:w="4706" w:type="dxa"/>
            <w:tcBorders>
              <w:tl2br w:val="nil"/>
              <w:tr2bl w:val="nil"/>
            </w:tcBorders>
            <w:noWrap w:val="0"/>
            <w:vAlign w:val="center"/>
          </w:tcPr>
          <w:p w14:paraId="2F8A3E3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1.区财政局：负责牵头统筹协调农业保险工作，加强农业保险保费补贴资金管理，指导开展保险补贴绩效评价，加强与省、市、县级相关部门和农业保险经办机构的工作协调。</w:t>
            </w:r>
          </w:p>
          <w:p w14:paraId="114432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2.区农业农村局、区自然资源和规划局等部门按职责做好种植业、养殖业、森林保险业务指导和监管，指导保险公司做好承保、查勘、定损、理赔等工作。</w:t>
            </w:r>
          </w:p>
          <w:p w14:paraId="1F8D2A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3.区发展改革局：负责调查监测重要农产品成本，为农产品收入保险相关政策制定提供支撑。</w:t>
            </w:r>
          </w:p>
        </w:tc>
        <w:tc>
          <w:tcPr>
            <w:tcW w:w="4706" w:type="dxa"/>
            <w:gridSpan w:val="2"/>
            <w:tcBorders>
              <w:tl2br w:val="nil"/>
              <w:tr2bl w:val="nil"/>
            </w:tcBorders>
            <w:noWrap w:val="0"/>
            <w:vAlign w:val="center"/>
          </w:tcPr>
          <w:p w14:paraId="67CED1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1.开展政策性农业保险宣传。</w:t>
            </w:r>
          </w:p>
          <w:p w14:paraId="1E839B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2.发生灾情后，核实灾情信息。</w:t>
            </w:r>
          </w:p>
          <w:p w14:paraId="1E1590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rPr>
              <w:t>3.协助区农业农村局等开展农业保险现场资料收集及赔付工作。</w:t>
            </w:r>
          </w:p>
        </w:tc>
      </w:tr>
      <w:tr w14:paraId="3C2E8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E8D25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1304" w:type="dxa"/>
            <w:tcBorders>
              <w:tl2br w:val="nil"/>
              <w:tr2bl w:val="nil"/>
            </w:tcBorders>
            <w:noWrap w:val="0"/>
            <w:vAlign w:val="center"/>
          </w:tcPr>
          <w:p w14:paraId="76B571E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乡村规划师挂点服务</w:t>
            </w:r>
          </w:p>
        </w:tc>
        <w:tc>
          <w:tcPr>
            <w:tcW w:w="2665" w:type="dxa"/>
            <w:tcBorders>
              <w:tl2br w:val="nil"/>
              <w:tr2bl w:val="nil"/>
            </w:tcBorders>
            <w:noWrap w:val="0"/>
            <w:vAlign w:val="center"/>
          </w:tcPr>
          <w:p w14:paraId="62D41D0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p>
        </w:tc>
        <w:tc>
          <w:tcPr>
            <w:tcW w:w="4706" w:type="dxa"/>
            <w:tcBorders>
              <w:tl2br w:val="nil"/>
              <w:tr2bl w:val="nil"/>
            </w:tcBorders>
            <w:noWrap w:val="0"/>
            <w:vAlign w:val="center"/>
          </w:tcPr>
          <w:p w14:paraId="645D03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1.指导监督乡村规划师制度的实施情况。</w:t>
            </w:r>
          </w:p>
          <w:p w14:paraId="1F933DD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2.联合各有关单位做好乡村规划师的选聘工作，协调解决乡村规划师制度实施中的问题。</w:t>
            </w:r>
          </w:p>
        </w:tc>
        <w:tc>
          <w:tcPr>
            <w:tcW w:w="4706" w:type="dxa"/>
            <w:gridSpan w:val="2"/>
            <w:tcBorders>
              <w:tl2br w:val="nil"/>
              <w:tr2bl w:val="nil"/>
            </w:tcBorders>
            <w:noWrap w:val="0"/>
            <w:vAlign w:val="center"/>
          </w:tcPr>
          <w:p w14:paraId="74432C5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1.负责乡村规划师的日常管理。</w:t>
            </w:r>
          </w:p>
          <w:p w14:paraId="0F17192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2.为乡村规划师提供必要工作条件。</w:t>
            </w:r>
          </w:p>
        </w:tc>
      </w:tr>
      <w:tr w14:paraId="0E7D0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737" w:type="dxa"/>
            <w:tcBorders>
              <w:tl2br w:val="nil"/>
              <w:tr2bl w:val="nil"/>
            </w:tcBorders>
            <w:noWrap w:val="0"/>
            <w:vAlign w:val="center"/>
          </w:tcPr>
          <w:p w14:paraId="3E5F84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0</w:t>
            </w:r>
          </w:p>
        </w:tc>
        <w:tc>
          <w:tcPr>
            <w:tcW w:w="1304" w:type="dxa"/>
            <w:tcBorders>
              <w:tl2br w:val="nil"/>
              <w:tr2bl w:val="nil"/>
            </w:tcBorders>
            <w:noWrap w:val="0"/>
            <w:vAlign w:val="center"/>
          </w:tcPr>
          <w:p w14:paraId="651E6BA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乡村建设工匠培训和管理</w:t>
            </w:r>
          </w:p>
        </w:tc>
        <w:tc>
          <w:tcPr>
            <w:tcW w:w="2665" w:type="dxa"/>
            <w:tcBorders>
              <w:tl2br w:val="nil"/>
              <w:tr2bl w:val="nil"/>
            </w:tcBorders>
            <w:noWrap w:val="0"/>
            <w:vAlign w:val="center"/>
          </w:tcPr>
          <w:p w14:paraId="214193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区人力资源社会保障局</w:t>
            </w:r>
          </w:p>
        </w:tc>
        <w:tc>
          <w:tcPr>
            <w:tcW w:w="4706" w:type="dxa"/>
            <w:tcBorders>
              <w:tl2br w:val="nil"/>
              <w:tr2bl w:val="nil"/>
            </w:tcBorders>
            <w:noWrap w:val="0"/>
            <w:vAlign w:val="center"/>
          </w:tcPr>
          <w:p w14:paraId="68378D5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p>
          <w:p w14:paraId="67B60B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2.区人力资源社会保障局：指导乡村建设工匠培训工作。</w:t>
            </w:r>
          </w:p>
        </w:tc>
        <w:tc>
          <w:tcPr>
            <w:tcW w:w="4706" w:type="dxa"/>
            <w:gridSpan w:val="2"/>
            <w:tcBorders>
              <w:tl2br w:val="nil"/>
              <w:tr2bl w:val="nil"/>
            </w:tcBorders>
            <w:noWrap w:val="0"/>
            <w:vAlign w:val="center"/>
          </w:tcPr>
          <w:p w14:paraId="29EB40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1.定期摸排需要培训的工匠人员情况，上报区住房城乡建设局。</w:t>
            </w:r>
          </w:p>
          <w:p w14:paraId="7F865C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2.开展乡村建设工匠从业行为管理信用评价，并将评价结果定期上报区住房城乡建设局。</w:t>
            </w:r>
          </w:p>
          <w:p w14:paraId="7A21B9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3.引导建房村民选择经培训合格、从业信用良好的乡村建设工匠。</w:t>
            </w:r>
          </w:p>
        </w:tc>
      </w:tr>
      <w:tr w14:paraId="39646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452095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610D9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jc w:val="center"/>
        </w:trPr>
        <w:tc>
          <w:tcPr>
            <w:tcW w:w="737" w:type="dxa"/>
            <w:tcBorders>
              <w:tl2br w:val="nil"/>
              <w:tr2bl w:val="nil"/>
            </w:tcBorders>
            <w:noWrap w:val="0"/>
            <w:vAlign w:val="center"/>
          </w:tcPr>
          <w:p w14:paraId="5F8CA9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1</w:t>
            </w:r>
          </w:p>
        </w:tc>
        <w:tc>
          <w:tcPr>
            <w:tcW w:w="1304" w:type="dxa"/>
            <w:tcBorders>
              <w:tl2br w:val="nil"/>
              <w:tr2bl w:val="nil"/>
            </w:tcBorders>
            <w:noWrap w:val="0"/>
            <w:vAlign w:val="center"/>
          </w:tcPr>
          <w:p w14:paraId="27E99C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行政区域界线管理</w:t>
            </w:r>
          </w:p>
        </w:tc>
        <w:tc>
          <w:tcPr>
            <w:tcW w:w="2665" w:type="dxa"/>
            <w:tcBorders>
              <w:tl2br w:val="nil"/>
              <w:tr2bl w:val="nil"/>
            </w:tcBorders>
            <w:noWrap w:val="0"/>
            <w:vAlign w:val="center"/>
          </w:tcPr>
          <w:p w14:paraId="0BB575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区民政局</w:t>
            </w:r>
          </w:p>
        </w:tc>
        <w:tc>
          <w:tcPr>
            <w:tcW w:w="4706" w:type="dxa"/>
            <w:tcBorders>
              <w:tl2br w:val="nil"/>
              <w:tr2bl w:val="nil"/>
            </w:tcBorders>
            <w:noWrap w:val="0"/>
            <w:vAlign w:val="center"/>
          </w:tcPr>
          <w:p w14:paraId="6A88EF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1.组织并实施行政区域界线的勘定、管理工作。</w:t>
            </w:r>
          </w:p>
          <w:p w14:paraId="78292C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2.处置界线争议。</w:t>
            </w:r>
          </w:p>
          <w:p w14:paraId="455671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3.建立区域界线联合检查制度组织开展检查。</w:t>
            </w:r>
          </w:p>
        </w:tc>
        <w:tc>
          <w:tcPr>
            <w:tcW w:w="4706" w:type="dxa"/>
            <w:gridSpan w:val="2"/>
            <w:tcBorders>
              <w:tl2br w:val="nil"/>
              <w:tr2bl w:val="nil"/>
            </w:tcBorders>
            <w:noWrap w:val="0"/>
            <w:vAlign w:val="center"/>
          </w:tcPr>
          <w:p w14:paraId="0C1D74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1.结合日常工作开展界桩巡查，发现争议问题上报。</w:t>
            </w:r>
          </w:p>
          <w:p w14:paraId="602A55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2.派员参加界桩修复工作。</w:t>
            </w:r>
          </w:p>
          <w:p w14:paraId="782972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3.派员参加行政区域边界界线联合检查和争议调解。</w:t>
            </w:r>
          </w:p>
        </w:tc>
      </w:tr>
      <w:tr w14:paraId="47443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E84FF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2</w:t>
            </w:r>
          </w:p>
        </w:tc>
        <w:tc>
          <w:tcPr>
            <w:tcW w:w="1304" w:type="dxa"/>
            <w:tcBorders>
              <w:tl2br w:val="nil"/>
              <w:tr2bl w:val="nil"/>
            </w:tcBorders>
            <w:noWrap w:val="0"/>
            <w:vAlign w:val="center"/>
          </w:tcPr>
          <w:p w14:paraId="6FA747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地名管理</w:t>
            </w:r>
          </w:p>
        </w:tc>
        <w:tc>
          <w:tcPr>
            <w:tcW w:w="2665" w:type="dxa"/>
            <w:tcBorders>
              <w:tl2br w:val="nil"/>
              <w:tr2bl w:val="nil"/>
            </w:tcBorders>
            <w:noWrap w:val="0"/>
            <w:vAlign w:val="center"/>
          </w:tcPr>
          <w:p w14:paraId="3BCB6D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区民政局</w:t>
            </w:r>
          </w:p>
        </w:tc>
        <w:tc>
          <w:tcPr>
            <w:tcW w:w="4706" w:type="dxa"/>
            <w:tcBorders>
              <w:tl2br w:val="nil"/>
              <w:tr2bl w:val="nil"/>
            </w:tcBorders>
            <w:noWrap w:val="0"/>
            <w:vAlign w:val="center"/>
          </w:tcPr>
          <w:p w14:paraId="5830370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1.负责地名命名管理、地名标志设置维护、地名文化保护弘扬、地名信息深化应用和地名赋能产业发展。</w:t>
            </w:r>
          </w:p>
          <w:p w14:paraId="2FE327A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2.宣传推广标准地名，开展地名信息公共服务，推进地名标准化建设工作。</w:t>
            </w:r>
          </w:p>
          <w:p w14:paraId="46FF6DD9">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auto"/>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3.收集、整理地名资料，管理地名档案。</w:t>
            </w:r>
          </w:p>
          <w:p w14:paraId="44832F7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auto"/>
                <w:kern w:val="0"/>
                <w:sz w:val="24"/>
                <w:szCs w:val="24"/>
                <w:lang w:val="en-US" w:eastAsia="zh-CN" w:bidi="ar"/>
              </w:rPr>
              <w:t>4.负责地名标志设置和管理。</w:t>
            </w:r>
          </w:p>
        </w:tc>
        <w:tc>
          <w:tcPr>
            <w:tcW w:w="4706" w:type="dxa"/>
            <w:gridSpan w:val="2"/>
            <w:tcBorders>
              <w:tl2br w:val="nil"/>
              <w:tr2bl w:val="nil"/>
            </w:tcBorders>
            <w:noWrap w:val="0"/>
            <w:vAlign w:val="center"/>
          </w:tcPr>
          <w:p w14:paraId="73DAA16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1.结合日常工作开展地名标志巡查。</w:t>
            </w:r>
          </w:p>
          <w:p w14:paraId="4E4F2A3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2.发现地名标志的损毁情况上报。</w:t>
            </w:r>
          </w:p>
          <w:p w14:paraId="3BDA4BC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3.开展地名命名、更名申报工作。</w:t>
            </w:r>
          </w:p>
        </w:tc>
      </w:tr>
      <w:tr w14:paraId="7D879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38280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33</w:t>
            </w:r>
          </w:p>
        </w:tc>
        <w:tc>
          <w:tcPr>
            <w:tcW w:w="1304" w:type="dxa"/>
            <w:tcBorders>
              <w:tl2br w:val="nil"/>
              <w:tr2bl w:val="nil"/>
            </w:tcBorders>
            <w:noWrap w:val="0"/>
            <w:vAlign w:val="center"/>
          </w:tcPr>
          <w:p w14:paraId="1EB62E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网格化服务管理</w:t>
            </w:r>
          </w:p>
        </w:tc>
        <w:tc>
          <w:tcPr>
            <w:tcW w:w="2665" w:type="dxa"/>
            <w:tcBorders>
              <w:tl2br w:val="nil"/>
              <w:tr2bl w:val="nil"/>
            </w:tcBorders>
            <w:noWrap w:val="0"/>
            <w:vAlign w:val="center"/>
          </w:tcPr>
          <w:p w14:paraId="375564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区委政法委</w:t>
            </w:r>
          </w:p>
        </w:tc>
        <w:tc>
          <w:tcPr>
            <w:tcW w:w="4706" w:type="dxa"/>
            <w:tcBorders>
              <w:tl2br w:val="nil"/>
              <w:tr2bl w:val="nil"/>
            </w:tcBorders>
            <w:noWrap w:val="0"/>
            <w:vAlign w:val="center"/>
          </w:tcPr>
          <w:p w14:paraId="042EFF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1.建立健全网格化联动机制。</w:t>
            </w:r>
          </w:p>
          <w:p w14:paraId="7FE6E2D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2.制定网格化服务管理标准和考核细则。</w:t>
            </w:r>
          </w:p>
          <w:p w14:paraId="6F4435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3.负责对上报事件、办理事项的核查、跟踪和结案。</w:t>
            </w:r>
          </w:p>
          <w:p w14:paraId="3DC90A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4.提供网格化信息平台技术支持，监督网格事件处置进度。</w:t>
            </w:r>
          </w:p>
          <w:p w14:paraId="5606D8F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5.负责对网格员履职情况进行监督、跟踪、考评。</w:t>
            </w:r>
          </w:p>
          <w:p w14:paraId="0B0383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highlight w:val="none"/>
                <w:u w:val="none"/>
                <w:lang w:bidi="ar"/>
              </w:rPr>
              <w:t>6.定期组织网格员业务培训。</w:t>
            </w:r>
          </w:p>
        </w:tc>
        <w:tc>
          <w:tcPr>
            <w:tcW w:w="4706" w:type="dxa"/>
            <w:gridSpan w:val="2"/>
            <w:tcBorders>
              <w:tl2br w:val="nil"/>
              <w:tr2bl w:val="nil"/>
            </w:tcBorders>
            <w:noWrap w:val="0"/>
            <w:vAlign w:val="center"/>
          </w:tcPr>
          <w:p w14:paraId="052BB2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1.负责网格员日常管理。</w:t>
            </w:r>
          </w:p>
          <w:p w14:paraId="769610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2.指导网格员开展日常巡查、信息反馈等工作。</w:t>
            </w:r>
          </w:p>
          <w:p w14:paraId="18BE82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3.对网格事件进行初审和分类，需县级协调的复杂事项上报。</w:t>
            </w:r>
          </w:p>
          <w:p w14:paraId="1794D2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4.组织网格员参与政策宣传、社区矛盾调解等。</w:t>
            </w:r>
          </w:p>
        </w:tc>
      </w:tr>
      <w:tr w14:paraId="37D37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233FD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34</w:t>
            </w:r>
          </w:p>
        </w:tc>
        <w:tc>
          <w:tcPr>
            <w:tcW w:w="1304" w:type="dxa"/>
            <w:tcBorders>
              <w:tl2br w:val="nil"/>
              <w:tr2bl w:val="nil"/>
            </w:tcBorders>
            <w:noWrap w:val="0"/>
            <w:vAlign w:val="center"/>
          </w:tcPr>
          <w:p w14:paraId="069EEA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流动人口</w:t>
            </w:r>
            <w:r>
              <w:rPr>
                <w:rFonts w:hint="default" w:ascii="Times New Roman" w:hAnsi="Times New Roman" w:eastAsia="方正仿宋简体" w:cs="Times New Roman"/>
                <w:b w:val="0"/>
                <w:bCs w:val="0"/>
                <w:color w:val="000000"/>
                <w:kern w:val="0"/>
                <w:sz w:val="24"/>
                <w:szCs w:val="24"/>
                <w:lang w:val="en-US" w:eastAsia="zh-CN" w:bidi="ar"/>
              </w:rPr>
              <w:t>信息登记</w:t>
            </w:r>
            <w:r>
              <w:rPr>
                <w:rFonts w:hint="default" w:ascii="Times New Roman" w:hAnsi="Times New Roman" w:eastAsia="方正仿宋简体" w:cs="Times New Roman"/>
                <w:b w:val="0"/>
                <w:bCs w:val="0"/>
                <w:color w:val="000000"/>
                <w:kern w:val="0"/>
                <w:sz w:val="24"/>
                <w:szCs w:val="24"/>
                <w:lang w:bidi="ar"/>
              </w:rPr>
              <w:t>管理</w:t>
            </w:r>
          </w:p>
        </w:tc>
        <w:tc>
          <w:tcPr>
            <w:tcW w:w="2665" w:type="dxa"/>
            <w:tcBorders>
              <w:tl2br w:val="nil"/>
              <w:tr2bl w:val="nil"/>
            </w:tcBorders>
            <w:noWrap w:val="0"/>
            <w:vAlign w:val="center"/>
          </w:tcPr>
          <w:p w14:paraId="66E128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706" w:type="dxa"/>
            <w:tcBorders>
              <w:tl2br w:val="nil"/>
              <w:tr2bl w:val="nil"/>
            </w:tcBorders>
            <w:noWrap w:val="0"/>
            <w:vAlign w:val="center"/>
          </w:tcPr>
          <w:p w14:paraId="636125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1.对流动人口信息工作进行业务指导。</w:t>
            </w:r>
          </w:p>
          <w:p w14:paraId="5D8780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2.督促检查相关场所流动人口信息登记申报工作，查处违反规定的行为。</w:t>
            </w:r>
          </w:p>
          <w:p w14:paraId="168B97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3.负责指导开展</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信息采集工作。</w:t>
            </w:r>
          </w:p>
        </w:tc>
        <w:tc>
          <w:tcPr>
            <w:tcW w:w="4706" w:type="dxa"/>
            <w:gridSpan w:val="2"/>
            <w:tcBorders>
              <w:tl2br w:val="nil"/>
              <w:tr2bl w:val="nil"/>
            </w:tcBorders>
            <w:noWrap w:val="0"/>
            <w:vAlign w:val="center"/>
          </w:tcPr>
          <w:p w14:paraId="1D95CB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1.开展流动人口信息登记政策法规宣传。</w:t>
            </w:r>
          </w:p>
          <w:p w14:paraId="7C0538E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2.组织村（社区）参加流动人口信息采集核实工作。</w:t>
            </w:r>
          </w:p>
          <w:p w14:paraId="1758C4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一标三实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（标准地址、实有人口、实有房屋、实有单位）基础信息采集。</w:t>
            </w:r>
          </w:p>
        </w:tc>
      </w:tr>
      <w:tr w14:paraId="7D9DD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737" w:type="dxa"/>
            <w:tcBorders>
              <w:tl2br w:val="nil"/>
              <w:tr2bl w:val="nil"/>
            </w:tcBorders>
            <w:noWrap w:val="0"/>
            <w:vAlign w:val="center"/>
          </w:tcPr>
          <w:p w14:paraId="76A5CC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35</w:t>
            </w:r>
          </w:p>
        </w:tc>
        <w:tc>
          <w:tcPr>
            <w:tcW w:w="1304" w:type="dxa"/>
            <w:tcBorders>
              <w:tl2br w:val="nil"/>
              <w:tr2bl w:val="nil"/>
            </w:tcBorders>
            <w:noWrap w:val="0"/>
            <w:vAlign w:val="center"/>
          </w:tcPr>
          <w:p w14:paraId="0F3150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无人驾驶航空器飞行</w:t>
            </w:r>
            <w:r>
              <w:rPr>
                <w:rFonts w:hint="default" w:ascii="Times New Roman" w:hAnsi="Times New Roman" w:eastAsia="方正仿宋简体" w:cs="Times New Roman"/>
                <w:b w:val="0"/>
                <w:bCs w:val="0"/>
                <w:color w:val="000000"/>
                <w:kern w:val="0"/>
                <w:sz w:val="24"/>
                <w:szCs w:val="24"/>
                <w:lang w:val="en-US" w:eastAsia="zh-CN" w:bidi="ar"/>
              </w:rPr>
              <w:t>安全</w:t>
            </w:r>
            <w:r>
              <w:rPr>
                <w:rFonts w:hint="default" w:ascii="Times New Roman" w:hAnsi="Times New Roman" w:eastAsia="方正仿宋简体" w:cs="Times New Roman"/>
                <w:b w:val="0"/>
                <w:bCs w:val="0"/>
                <w:color w:val="000000"/>
                <w:kern w:val="0"/>
                <w:sz w:val="24"/>
                <w:szCs w:val="24"/>
                <w:lang w:bidi="ar"/>
              </w:rPr>
              <w:t>管理</w:t>
            </w:r>
          </w:p>
        </w:tc>
        <w:tc>
          <w:tcPr>
            <w:tcW w:w="2665" w:type="dxa"/>
            <w:tcBorders>
              <w:tl2br w:val="nil"/>
              <w:tr2bl w:val="nil"/>
            </w:tcBorders>
            <w:noWrap w:val="0"/>
            <w:vAlign w:val="center"/>
          </w:tcPr>
          <w:p w14:paraId="0CBAF8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706" w:type="dxa"/>
            <w:tcBorders>
              <w:tl2br w:val="nil"/>
              <w:tr2bl w:val="nil"/>
            </w:tcBorders>
            <w:noWrap w:val="0"/>
            <w:vAlign w:val="center"/>
          </w:tcPr>
          <w:p w14:paraId="48BFAFD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1.制定无人驾驶航空器飞行安全管理应急预案，定期组织开展应急演练。</w:t>
            </w:r>
          </w:p>
          <w:p w14:paraId="4B7DB5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2.依法管理飞行活动，组织协调民用无人驾驶航空器防范管控，开展无人驾驶航空器飞行监督检查。</w:t>
            </w:r>
          </w:p>
          <w:p w14:paraId="701E78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3.负责相关项目审批。</w:t>
            </w:r>
          </w:p>
          <w:p w14:paraId="225AF5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4.查处职责范围内的违法飞行活动。</w:t>
            </w:r>
          </w:p>
        </w:tc>
        <w:tc>
          <w:tcPr>
            <w:tcW w:w="4706" w:type="dxa"/>
            <w:gridSpan w:val="2"/>
            <w:tcBorders>
              <w:tl2br w:val="nil"/>
              <w:tr2bl w:val="nil"/>
            </w:tcBorders>
            <w:noWrap w:val="0"/>
            <w:vAlign w:val="center"/>
          </w:tcPr>
          <w:p w14:paraId="31DCFD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结合日常工作开展巡查，发现违法线索上报。</w:t>
            </w:r>
          </w:p>
        </w:tc>
      </w:tr>
      <w:tr w14:paraId="04FD0F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561CF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1304" w:type="dxa"/>
            <w:tcBorders>
              <w:tl2br w:val="nil"/>
              <w:tr2bl w:val="nil"/>
            </w:tcBorders>
            <w:noWrap w:val="0"/>
            <w:vAlign w:val="center"/>
          </w:tcPr>
          <w:p w14:paraId="54B6D96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社会工作综合服务中心建设与管理</w:t>
            </w:r>
          </w:p>
        </w:tc>
        <w:tc>
          <w:tcPr>
            <w:tcW w:w="2665" w:type="dxa"/>
            <w:tcBorders>
              <w:tl2br w:val="nil"/>
              <w:tr2bl w:val="nil"/>
            </w:tcBorders>
            <w:noWrap w:val="0"/>
            <w:vAlign w:val="center"/>
          </w:tcPr>
          <w:p w14:paraId="5B361A0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区委社会工作部</w:t>
            </w:r>
          </w:p>
        </w:tc>
        <w:tc>
          <w:tcPr>
            <w:tcW w:w="4706" w:type="dxa"/>
            <w:tcBorders>
              <w:tl2br w:val="nil"/>
              <w:tr2bl w:val="nil"/>
            </w:tcBorders>
            <w:noWrap w:val="0"/>
            <w:vAlign w:val="center"/>
          </w:tcPr>
          <w:p w14:paraId="7729313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1.制定社会工作综合服务中心建设工作方案。</w:t>
            </w:r>
          </w:p>
          <w:p w14:paraId="6F8DE0A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2.指导配强社会工作综合服务中心人员力量。</w:t>
            </w:r>
          </w:p>
          <w:p w14:paraId="58EACF9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3.对接区财政局、区民政局等部门整合政府购买社会工作服务事项，兑现政府购买服务资金。</w:t>
            </w:r>
          </w:p>
        </w:tc>
        <w:tc>
          <w:tcPr>
            <w:tcW w:w="4706" w:type="dxa"/>
            <w:gridSpan w:val="2"/>
            <w:tcBorders>
              <w:tl2br w:val="nil"/>
              <w:tr2bl w:val="nil"/>
            </w:tcBorders>
            <w:noWrap w:val="0"/>
            <w:vAlign w:val="center"/>
          </w:tcPr>
          <w:p w14:paraId="0AA91B4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bidi="ar"/>
              </w:rPr>
            </w:pPr>
            <w:r>
              <w:rPr>
                <w:rFonts w:hint="default" w:ascii="Times New Roman" w:hAnsi="Times New Roman" w:eastAsia="方正仿宋简体" w:cs="Times New Roman"/>
                <w:b w:val="0"/>
                <w:bCs w:val="0"/>
                <w:snapToGrid w:val="0"/>
                <w:color w:val="000000"/>
                <w:kern w:val="0"/>
                <w:sz w:val="24"/>
                <w:szCs w:val="24"/>
                <w:lang w:bidi="ar"/>
              </w:rPr>
              <w:t>1.负责进驻的社会组织日常管理。</w:t>
            </w:r>
          </w:p>
          <w:p w14:paraId="4621BC3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bidi="ar"/>
              </w:rPr>
            </w:pPr>
            <w:r>
              <w:rPr>
                <w:rFonts w:hint="default" w:ascii="Times New Roman" w:hAnsi="Times New Roman" w:eastAsia="方正仿宋简体" w:cs="Times New Roman"/>
                <w:b w:val="0"/>
                <w:bCs w:val="0"/>
                <w:snapToGrid w:val="0"/>
                <w:color w:val="000000"/>
                <w:kern w:val="0"/>
                <w:sz w:val="24"/>
                <w:szCs w:val="24"/>
                <w:lang w:bidi="ar"/>
              </w:rPr>
              <w:t>2.提供必要的办公和服务设施。</w:t>
            </w:r>
          </w:p>
          <w:p w14:paraId="4955ACE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bidi="ar"/>
              </w:rPr>
              <w:t>3.建立收集需求、链接资源、开展服务等工作机制。</w:t>
            </w:r>
          </w:p>
        </w:tc>
      </w:tr>
      <w:tr w14:paraId="75BDC8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382422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woUserID w:val="2"/>
              </w:rPr>
              <w:t>7</w:t>
            </w:r>
            <w:r>
              <w:rPr>
                <w:rFonts w:hint="default" w:ascii="Times New Roman" w:hAnsi="Times New Roman" w:eastAsia="方正黑体简体" w:cs="Times New Roman"/>
                <w:b w:val="0"/>
                <w:bCs w:val="0"/>
                <w:color w:val="000000"/>
                <w:kern w:val="0"/>
                <w:sz w:val="24"/>
                <w:szCs w:val="24"/>
                <w:lang w:bidi="ar"/>
              </w:rPr>
              <w:t>项）</w:t>
            </w:r>
          </w:p>
        </w:tc>
      </w:tr>
      <w:tr w14:paraId="7D63C8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3C6E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304" w:type="dxa"/>
            <w:tcBorders>
              <w:tl2br w:val="nil"/>
              <w:tr2bl w:val="nil"/>
            </w:tcBorders>
            <w:noWrap w:val="0"/>
            <w:vAlign w:val="center"/>
          </w:tcPr>
          <w:p w14:paraId="16603A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校园</w:t>
            </w:r>
            <w:r>
              <w:rPr>
                <w:rFonts w:hint="default" w:ascii="Times New Roman" w:hAnsi="Times New Roman" w:eastAsia="方正仿宋简体" w:cs="Times New Roman"/>
                <w:b w:val="0"/>
                <w:bCs w:val="0"/>
                <w:color w:val="000000"/>
                <w:kern w:val="0"/>
                <w:sz w:val="24"/>
                <w:szCs w:val="24"/>
                <w:lang w:bidi="ar"/>
              </w:rPr>
              <w:t>安全管理</w:t>
            </w:r>
          </w:p>
        </w:tc>
        <w:tc>
          <w:tcPr>
            <w:tcW w:w="2665" w:type="dxa"/>
            <w:tcBorders>
              <w:tl2br w:val="nil"/>
              <w:tr2bl w:val="nil"/>
            </w:tcBorders>
            <w:noWrap w:val="0"/>
            <w:vAlign w:val="center"/>
          </w:tcPr>
          <w:p w14:paraId="4C32AB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p>
        </w:tc>
        <w:tc>
          <w:tcPr>
            <w:tcW w:w="4706" w:type="dxa"/>
            <w:tcBorders>
              <w:tl2br w:val="nil"/>
              <w:tr2bl w:val="nil"/>
            </w:tcBorders>
            <w:noWrap w:val="0"/>
            <w:vAlign w:val="center"/>
          </w:tcPr>
          <w:p w14:paraId="1AA1128F">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p>
          <w:p w14:paraId="5D032B16">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护学岗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建设。</w:t>
            </w:r>
          </w:p>
          <w:p w14:paraId="6F204F7D">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3.区市场监管局：负责指导督促学校加强食品药品管理工作。</w:t>
            </w:r>
          </w:p>
        </w:tc>
        <w:tc>
          <w:tcPr>
            <w:tcW w:w="4706" w:type="dxa"/>
            <w:gridSpan w:val="2"/>
            <w:tcBorders>
              <w:tl2br w:val="nil"/>
              <w:tr2bl w:val="nil"/>
            </w:tcBorders>
            <w:noWrap w:val="0"/>
            <w:vAlign w:val="center"/>
          </w:tcPr>
          <w:p w14:paraId="01ABD3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1.结合日常工作开展校园安全巡查，发现问题上报区教育局。</w:t>
            </w:r>
          </w:p>
          <w:p w14:paraId="668A98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2.派员参加校园安全检查、隐患排查、联合执法，协调相关部门开展风险防控和应对处置工作。</w:t>
            </w:r>
          </w:p>
          <w:p w14:paraId="24B37E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3.协助落实</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护学岗</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机制。</w:t>
            </w:r>
          </w:p>
        </w:tc>
      </w:tr>
      <w:tr w14:paraId="4A9F1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7424A2C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1304" w:type="dxa"/>
            <w:tcBorders>
              <w:tl2br w:val="nil"/>
              <w:tr2bl w:val="nil"/>
            </w:tcBorders>
            <w:noWrap w:val="0"/>
            <w:vAlign w:val="center"/>
          </w:tcPr>
          <w:p w14:paraId="7A630B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烟花爆竹监督检查</w:t>
            </w:r>
          </w:p>
        </w:tc>
        <w:tc>
          <w:tcPr>
            <w:tcW w:w="2665" w:type="dxa"/>
            <w:tcBorders>
              <w:tl2br w:val="nil"/>
              <w:tr2bl w:val="nil"/>
            </w:tcBorders>
            <w:noWrap w:val="0"/>
            <w:vAlign w:val="center"/>
          </w:tcPr>
          <w:p w14:paraId="0EC9EB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p>
        </w:tc>
        <w:tc>
          <w:tcPr>
            <w:tcW w:w="4706" w:type="dxa"/>
            <w:tcBorders>
              <w:tl2br w:val="nil"/>
              <w:tr2bl w:val="nil"/>
            </w:tcBorders>
            <w:noWrap w:val="0"/>
            <w:vAlign w:val="center"/>
          </w:tcPr>
          <w:p w14:paraId="7E3B50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p>
          <w:p w14:paraId="7E2E90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p>
          <w:p w14:paraId="3EC679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p>
          <w:p w14:paraId="3A77D8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p>
          <w:p w14:paraId="5B73B8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p>
          <w:p w14:paraId="16C0C2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p>
          <w:p w14:paraId="251BB2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4706" w:type="dxa"/>
            <w:gridSpan w:val="2"/>
            <w:tcBorders>
              <w:tl2br w:val="nil"/>
              <w:tr2bl w:val="nil"/>
            </w:tcBorders>
            <w:noWrap w:val="0"/>
            <w:vAlign w:val="center"/>
          </w:tcPr>
          <w:p w14:paraId="5CB70A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1.开展烟花爆竹安全监管政策宣传教育。</w:t>
            </w:r>
          </w:p>
          <w:p w14:paraId="448864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2.结合日常工作开展烟花爆竹储存、经营、燃放等方面安全巡查，发现问题隐患、违法违规线索上报区应急管理局。</w:t>
            </w:r>
          </w:p>
          <w:p w14:paraId="5263B7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3.派员参加区应急管理局开展生产经营企业监督检查、烟花爆竹经营许可证办证实地安全条件审查。</w:t>
            </w:r>
          </w:p>
          <w:p w14:paraId="69747F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4.配合设置烟花爆竹集中燃放区域。</w:t>
            </w:r>
          </w:p>
        </w:tc>
      </w:tr>
      <w:tr w14:paraId="22D74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CEB3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304" w:type="dxa"/>
            <w:tcBorders>
              <w:tl2br w:val="nil"/>
              <w:tr2bl w:val="nil"/>
            </w:tcBorders>
            <w:noWrap w:val="0"/>
            <w:vAlign w:val="center"/>
          </w:tcPr>
          <w:p w14:paraId="520C7E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sz w:val="24"/>
                <w:szCs w:val="24"/>
                <w:highlight w:val="none"/>
                <w:u w:val="none"/>
                <w:lang w:bidi="ar"/>
              </w:rPr>
              <w:t>危险化学品安全监管</w:t>
            </w:r>
          </w:p>
        </w:tc>
        <w:tc>
          <w:tcPr>
            <w:tcW w:w="2665" w:type="dxa"/>
            <w:tcBorders>
              <w:tl2br w:val="nil"/>
              <w:tr2bl w:val="nil"/>
            </w:tcBorders>
            <w:noWrap w:val="0"/>
            <w:vAlign w:val="center"/>
          </w:tcPr>
          <w:p w14:paraId="694713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市公安局安居区分局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区市场监管局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安居生态环境局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区交通运输局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区卫生健康局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区行政审批和数据局</w:t>
            </w:r>
          </w:p>
        </w:tc>
        <w:tc>
          <w:tcPr>
            <w:tcW w:w="4706" w:type="dxa"/>
            <w:tcBorders>
              <w:tl2br w:val="nil"/>
              <w:tr2bl w:val="nil"/>
            </w:tcBorders>
            <w:noWrap w:val="0"/>
            <w:vAlign w:val="center"/>
          </w:tcPr>
          <w:p w14:paraId="7F3EB9E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1.区应急管理局：负责危险化学品安全监督管理综合工作。</w:t>
            </w:r>
          </w:p>
          <w:p w14:paraId="4A52800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2.市公安局安居区分局：负责危险化学品的公共安全管理，核发剧毒化学品购买许可证、剧毒化学品道路运输通行证，并负责危险化学品运输车辆的道路交通安全管理。</w:t>
            </w:r>
          </w:p>
          <w:p w14:paraId="698E4B9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3.区市场监管局：负责依法对危险化学品产品质量实施监督，查处危险化学品经营企业违法采购危险化学品的行为。</w:t>
            </w:r>
          </w:p>
          <w:p w14:paraId="0D4BA8F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4.安居生态环境局：负责废弃危险化学品处置的监督管理，依照职责分工调查相关危险化学品环境污染事故和生态破坏事件，负责危险化学品事故现场的应急环境监测。</w:t>
            </w:r>
          </w:p>
          <w:p w14:paraId="59E9B1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5.区交通运输局：负责危险化学品道路运输、水路运输的许可以及运输工具的安全管理，对危险化学品水路运输安全实施监督。</w:t>
            </w:r>
          </w:p>
          <w:p w14:paraId="258FC2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6.区卫生健康局：负责危险化学品毒性鉴定的管理，负责组织、协调危险化学品事故受伤人员的医疗卫生救援工作。</w:t>
            </w:r>
          </w:p>
          <w:p w14:paraId="3775A9B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lang w:bidi="ar"/>
              </w:rPr>
              <w:t>7.区行政审批和数据局：核发除剧毒化学品、易制爆化学品外其他危险化学品（不含仓储经营）经营行政许可。</w:t>
            </w:r>
          </w:p>
        </w:tc>
        <w:tc>
          <w:tcPr>
            <w:tcW w:w="4706" w:type="dxa"/>
            <w:gridSpan w:val="2"/>
            <w:tcBorders>
              <w:tl2br w:val="nil"/>
              <w:tr2bl w:val="nil"/>
            </w:tcBorders>
            <w:noWrap w:val="0"/>
            <w:vAlign w:val="center"/>
          </w:tcPr>
          <w:p w14:paraId="12ACC5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default" w:ascii="Times New Roman" w:hAnsi="Times New Roman" w:eastAsia="方正仿宋简体" w:cs="Times New Roman"/>
                <w:b w:val="0"/>
                <w:bCs w:val="0"/>
                <w:color w:val="000000"/>
                <w:kern w:val="0"/>
                <w:sz w:val="24"/>
                <w:szCs w:val="24"/>
                <w:u w:val="none"/>
                <w:lang w:bidi="ar"/>
              </w:rPr>
            </w:pPr>
            <w:r>
              <w:rPr>
                <w:rFonts w:hint="default" w:ascii="Times New Roman" w:hAnsi="Times New Roman" w:eastAsia="方正仿宋简体" w:cs="Times New Roman"/>
                <w:b w:val="0"/>
                <w:bCs w:val="0"/>
                <w:color w:val="000000"/>
                <w:kern w:val="0"/>
                <w:sz w:val="24"/>
                <w:szCs w:val="24"/>
                <w:u w:val="none"/>
                <w:lang w:bidi="ar"/>
              </w:rPr>
              <w:t>1.派员参加危险化学品单位安全行政执法检查。</w:t>
            </w:r>
          </w:p>
          <w:p w14:paraId="7E5F1C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Fonts w:hint="default" w:ascii="Times New Roman" w:hAnsi="Times New Roman" w:eastAsia="方正仿宋简体" w:cs="Times New Roman"/>
                <w:b w:val="0"/>
                <w:bCs w:val="0"/>
                <w:i w:val="0"/>
                <w:iCs w:val="0"/>
                <w:color w:val="000000"/>
                <w:kern w:val="0"/>
                <w:sz w:val="24"/>
                <w:szCs w:val="24"/>
                <w:u w:val="none"/>
                <w:lang w:val="en-US" w:eastAsia="zh-CN" w:bidi="ar"/>
              </w:rPr>
            </w:pPr>
            <w:r>
              <w:rPr>
                <w:rFonts w:hint="default" w:ascii="Times New Roman" w:hAnsi="Times New Roman" w:eastAsia="方正仿宋简体" w:cs="Times New Roman"/>
                <w:b w:val="0"/>
                <w:bCs w:val="0"/>
                <w:color w:val="000000"/>
                <w:kern w:val="0"/>
                <w:sz w:val="24"/>
                <w:szCs w:val="24"/>
                <w:u w:val="none"/>
                <w:lang w:bidi="ar"/>
              </w:rPr>
              <w:t>2.配合督促危险化学品单位对查出的隐患进行整改。</w:t>
            </w:r>
          </w:p>
        </w:tc>
      </w:tr>
      <w:tr w14:paraId="723F7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64FD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0</w:t>
            </w:r>
          </w:p>
        </w:tc>
        <w:tc>
          <w:tcPr>
            <w:tcW w:w="1304" w:type="dxa"/>
            <w:tcBorders>
              <w:tl2br w:val="nil"/>
              <w:tr2bl w:val="nil"/>
            </w:tcBorders>
            <w:noWrap w:val="0"/>
            <w:vAlign w:val="center"/>
          </w:tcPr>
          <w:p w14:paraId="48FAC6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城镇燃气安全排查整治</w:t>
            </w:r>
          </w:p>
        </w:tc>
        <w:tc>
          <w:tcPr>
            <w:tcW w:w="2665" w:type="dxa"/>
            <w:tcBorders>
              <w:tl2br w:val="nil"/>
              <w:tr2bl w:val="nil"/>
            </w:tcBorders>
            <w:noWrap w:val="0"/>
            <w:vAlign w:val="center"/>
          </w:tcPr>
          <w:p w14:paraId="19B8D7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区消防救援大队</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区综合行政执法局</w:t>
            </w:r>
          </w:p>
        </w:tc>
        <w:tc>
          <w:tcPr>
            <w:tcW w:w="4706" w:type="dxa"/>
            <w:tcBorders>
              <w:tl2br w:val="nil"/>
              <w:tr2bl w:val="nil"/>
            </w:tcBorders>
            <w:noWrap w:val="0"/>
            <w:vAlign w:val="center"/>
          </w:tcPr>
          <w:p w14:paraId="2AB4A7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p>
          <w:p w14:paraId="3CAA9E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问题软管</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等产品质量违规违法行为。</w:t>
            </w:r>
          </w:p>
          <w:p w14:paraId="5471D8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3.区应急管理局：负责安全生产综合监督管理。</w:t>
            </w:r>
          </w:p>
          <w:p w14:paraId="04F1DE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4.市公安局安居区分局：依法打击非法经营和储存燃气的</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黑窝点</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、非法充装和销售</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黑气瓶</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等违法犯罪行为，追究相关人员刑事责任。</w:t>
            </w:r>
          </w:p>
          <w:p w14:paraId="070C3E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p>
          <w:p w14:paraId="18746B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6.区交通运输局：负责燃气运输车辆安全隐患专项排查，对未取得危险货物道路运输资质的企业、车辆和从业人员从事燃气运输的，责令立即停止违规行为，落实处罚并实施联合惩戒。</w:t>
            </w:r>
          </w:p>
          <w:p w14:paraId="4BC4C2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7.区综合行政执法局：按权限查处燃气经营违法行为。</w:t>
            </w:r>
          </w:p>
        </w:tc>
        <w:tc>
          <w:tcPr>
            <w:tcW w:w="4706" w:type="dxa"/>
            <w:gridSpan w:val="2"/>
            <w:tcBorders>
              <w:tl2br w:val="nil"/>
              <w:tr2bl w:val="nil"/>
            </w:tcBorders>
            <w:noWrap w:val="0"/>
            <w:vAlign w:val="center"/>
          </w:tcPr>
          <w:p w14:paraId="6F1BD8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1.开展安全使用燃气宣传教育。</w:t>
            </w:r>
          </w:p>
          <w:p w14:paraId="0707AC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2.组织村（社区）配合燃气经营企业入户开展安全检查，督促燃气用户整改安全隐患，对拒不整改的上报区住房城乡建设局。</w:t>
            </w:r>
          </w:p>
          <w:p w14:paraId="54D7C8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3.派员参加燃气安全事故应急抢险、处置、协调、调查等工作。</w:t>
            </w:r>
          </w:p>
        </w:tc>
      </w:tr>
      <w:tr w14:paraId="6AC4E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7842A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1</w:t>
            </w:r>
          </w:p>
        </w:tc>
        <w:tc>
          <w:tcPr>
            <w:tcW w:w="1304" w:type="dxa"/>
            <w:tcBorders>
              <w:tl2br w:val="nil"/>
              <w:tr2bl w:val="nil"/>
            </w:tcBorders>
            <w:noWrap w:val="0"/>
            <w:vAlign w:val="center"/>
          </w:tcPr>
          <w:p w14:paraId="71A399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油气长输管道保护</w:t>
            </w:r>
          </w:p>
        </w:tc>
        <w:tc>
          <w:tcPr>
            <w:tcW w:w="2665" w:type="dxa"/>
            <w:tcBorders>
              <w:tl2br w:val="nil"/>
              <w:tr2bl w:val="nil"/>
            </w:tcBorders>
            <w:noWrap w:val="0"/>
            <w:vAlign w:val="center"/>
          </w:tcPr>
          <w:p w14:paraId="33DF79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区发展改革局</w:t>
            </w:r>
          </w:p>
        </w:tc>
        <w:tc>
          <w:tcPr>
            <w:tcW w:w="4706" w:type="dxa"/>
            <w:tcBorders>
              <w:tl2br w:val="nil"/>
              <w:tr2bl w:val="nil"/>
            </w:tcBorders>
            <w:noWrap w:val="0"/>
            <w:vAlign w:val="center"/>
          </w:tcPr>
          <w:p w14:paraId="6D6A2E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1.组织开展油气长输管道安全保护知识宣传。</w:t>
            </w:r>
          </w:p>
          <w:p w14:paraId="1AF6E6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2.不定期对油气长输管道进行安全巡查。</w:t>
            </w:r>
          </w:p>
          <w:p w14:paraId="6D851D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3.办理石油天然气管道保护范围内特定施工作业、石油天然气管道受限制区域施工保护方案许可；查处危害油气长输管道安全违法行为。</w:t>
            </w:r>
          </w:p>
        </w:tc>
        <w:tc>
          <w:tcPr>
            <w:tcW w:w="4706" w:type="dxa"/>
            <w:gridSpan w:val="2"/>
            <w:tcBorders>
              <w:tl2br w:val="nil"/>
              <w:tr2bl w:val="nil"/>
            </w:tcBorders>
            <w:noWrap w:val="0"/>
            <w:vAlign w:val="center"/>
          </w:tcPr>
          <w:p w14:paraId="26F8E6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1.开展油气长输管道安全保护知识宣传。</w:t>
            </w:r>
          </w:p>
          <w:p w14:paraId="4E090F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2.结合日常工作开展危害管道安全巡查，发现安全隐患上报。</w:t>
            </w:r>
          </w:p>
        </w:tc>
      </w:tr>
      <w:tr w14:paraId="0BF3A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A2289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1304" w:type="dxa"/>
            <w:tcBorders>
              <w:tl2br w:val="nil"/>
              <w:tr2bl w:val="nil"/>
            </w:tcBorders>
            <w:noWrap w:val="0"/>
            <w:vAlign w:val="center"/>
          </w:tcPr>
          <w:p w14:paraId="4CACB8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Times New Roman" w:hAnsi="Times New Roman" w:eastAsia="方正仿宋简体" w:cs="Times New Roman"/>
                <w:b w:val="0"/>
                <w:bCs w:val="0"/>
                <w:color w:val="auto"/>
                <w:kern w:val="0"/>
                <w:sz w:val="24"/>
                <w:szCs w:val="24"/>
                <w:highlight w:val="none"/>
                <w:u w:val="none"/>
                <w:lang w:bidi="ar"/>
              </w:rPr>
              <w:t>工贸行业安全生产监管</w:t>
            </w:r>
          </w:p>
        </w:tc>
        <w:tc>
          <w:tcPr>
            <w:tcW w:w="2665" w:type="dxa"/>
            <w:tcBorders>
              <w:tl2br w:val="nil"/>
              <w:tr2bl w:val="nil"/>
            </w:tcBorders>
            <w:noWrap w:val="0"/>
            <w:vAlign w:val="center"/>
          </w:tcPr>
          <w:p w14:paraId="560C80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color w:val="auto"/>
                <w:kern w:val="0"/>
                <w:sz w:val="24"/>
                <w:szCs w:val="24"/>
                <w:highlight w:val="none"/>
                <w:u w:val="none"/>
                <w:lang w:val="en-US" w:eastAsia="zh-CN" w:bidi="ar"/>
              </w:rPr>
              <w:t>区商务局</w:t>
            </w:r>
          </w:p>
        </w:tc>
        <w:tc>
          <w:tcPr>
            <w:tcW w:w="4706" w:type="dxa"/>
            <w:tcBorders>
              <w:tl2br w:val="nil"/>
              <w:tr2bl w:val="nil"/>
            </w:tcBorders>
            <w:noWrap w:val="0"/>
            <w:vAlign w:val="center"/>
          </w:tcPr>
          <w:p w14:paraId="5BD97F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1.区应急管理局：依法监督检查工矿商贸生产经营单位贯彻执行安全生产法律法规情况及其安全生产条件和有关设备（特种设备除外）、材料、劳动防护用品的安全生产管理工作。</w:t>
            </w:r>
          </w:p>
          <w:p w14:paraId="3ED276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2.区经信科技局：督促指导工业企业加强安全生产管理。</w:t>
            </w:r>
          </w:p>
          <w:p w14:paraId="0141E6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3.区商务局：督促指导商贸行业生产经营单位加强安全生产管理。</w:t>
            </w:r>
          </w:p>
        </w:tc>
        <w:tc>
          <w:tcPr>
            <w:tcW w:w="4706" w:type="dxa"/>
            <w:gridSpan w:val="2"/>
            <w:tcBorders>
              <w:tl2br w:val="nil"/>
              <w:tr2bl w:val="nil"/>
            </w:tcBorders>
            <w:noWrap w:val="0"/>
            <w:vAlign w:val="center"/>
          </w:tcPr>
          <w:p w14:paraId="58D0A8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1.开展工贸行业安全生产宣传。</w:t>
            </w:r>
          </w:p>
          <w:p w14:paraId="4910AA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2.开展工贸企业安全生产日常巡查，督促整改安全隐患，发现违法违规线索上报区应急管理局。</w:t>
            </w:r>
          </w:p>
          <w:p w14:paraId="42DB7A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3.派员参加工贸行业安全生产联合监督检查。</w:t>
            </w:r>
          </w:p>
          <w:p w14:paraId="786737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auto"/>
                <w:kern w:val="0"/>
                <w:sz w:val="24"/>
                <w:szCs w:val="24"/>
                <w:highlight w:val="none"/>
                <w:u w:val="none"/>
                <w:lang w:val="en-US" w:eastAsia="zh-CN" w:bidi="ar"/>
              </w:rPr>
              <w:t>4.发生安全事故后，启动应急预案，组织开展群众疏散撤离及善后等相关工作。</w:t>
            </w:r>
          </w:p>
        </w:tc>
      </w:tr>
      <w:tr w14:paraId="2EC01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4" w:hRule="atLeast"/>
          <w:jc w:val="center"/>
        </w:trPr>
        <w:tc>
          <w:tcPr>
            <w:tcW w:w="737" w:type="dxa"/>
            <w:tcBorders>
              <w:tl2br w:val="nil"/>
              <w:tr2bl w:val="nil"/>
            </w:tcBorders>
            <w:noWrap w:val="0"/>
            <w:vAlign w:val="center"/>
          </w:tcPr>
          <w:p w14:paraId="01165D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firstLine="0" w:firstLine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2"/>
              </w:rPr>
            </w:pPr>
            <w:r>
              <w:rPr>
                <w:rFonts w:hint="eastAsia" w:ascii="Times New Roman" w:hAnsi="Times New Roman" w:eastAsia="方正仿宋简体" w:cs="Times New Roman"/>
                <w:b w:val="0"/>
                <w:bCs w:val="0"/>
                <w:color w:val="000000"/>
                <w:kern w:val="0"/>
                <w:sz w:val="24"/>
                <w:szCs w:val="24"/>
                <w:lang w:val="en-US" w:eastAsia="zh-CN" w:bidi="ar"/>
                <w:woUserID w:val="2"/>
              </w:rPr>
              <w:t>43</w:t>
            </w:r>
          </w:p>
        </w:tc>
        <w:tc>
          <w:tcPr>
            <w:tcW w:w="1304" w:type="dxa"/>
            <w:tcBorders>
              <w:tl2br w:val="nil"/>
              <w:tr2bl w:val="nil"/>
            </w:tcBorders>
            <w:noWrap w:val="0"/>
            <w:vAlign w:val="center"/>
          </w:tcPr>
          <w:p w14:paraId="180097F1">
            <w:pPr>
              <w:keepNext w:val="0"/>
              <w:keepLines w:val="0"/>
              <w:pageBreakBefore w:val="0"/>
              <w:widowControl w:val="0"/>
              <w:suppressLineNumbers w:val="0"/>
              <w:kinsoku/>
              <w:wordWrap/>
              <w:overflowPunct/>
              <w:topLinePunct w:val="0"/>
              <w:autoSpaceDE/>
              <w:autoSpaceDN/>
              <w:bidi w:val="0"/>
              <w:spacing w:before="0" w:beforeAutospacing="0" w:after="0" w:afterAutospacing="0" w:line="300" w:lineRule="exact"/>
              <w:ind w:left="0" w:leftChars="0" w:right="0" w:rightChars="0" w:firstLine="0" w:firstLineChars="0"/>
              <w:jc w:val="both"/>
              <w:textAlignment w:val="center"/>
              <w:rPr>
                <w:rFonts w:hint="default" w:ascii="Times New Roman" w:hAnsi="Times New Roman" w:eastAsia="方正仿宋简体" w:cs="Times New Roman"/>
                <w:b w:val="0"/>
                <w:bCs w:val="0"/>
                <w:color w:val="auto"/>
                <w:kern w:val="0"/>
                <w:sz w:val="24"/>
                <w:szCs w:val="24"/>
                <w:highlight w:val="none"/>
                <w:u w:val="none"/>
                <w:lang w:bidi="ar"/>
              </w:rPr>
            </w:pPr>
            <w:r>
              <w:rPr>
                <w:rFonts w:hint="default" w:ascii="方正仿宋简体" w:hAnsi="方正仿宋简体" w:eastAsia="方正仿宋简体" w:cs="方正仿宋简体"/>
                <w:kern w:val="0"/>
                <w:sz w:val="24"/>
                <w:szCs w:val="24"/>
                <w:lang w:val="en-US" w:eastAsia="zh-CN" w:bidi="ar"/>
                <w:woUserID w:val="2"/>
              </w:rPr>
              <w:t>水上交通安全管理（含渡口码头）</w:t>
            </w:r>
          </w:p>
        </w:tc>
        <w:tc>
          <w:tcPr>
            <w:tcW w:w="2665" w:type="dxa"/>
            <w:tcBorders>
              <w:tl2br w:val="nil"/>
              <w:tr2bl w:val="nil"/>
            </w:tcBorders>
            <w:noWrap w:val="0"/>
            <w:vAlign w:val="center"/>
          </w:tcPr>
          <w:p w14:paraId="4DE408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方正仿宋简体" w:hAnsi="方正仿宋简体" w:eastAsia="方正仿宋简体" w:cs="方正仿宋简体"/>
                <w:kern w:val="0"/>
                <w:sz w:val="24"/>
                <w:szCs w:val="24"/>
                <w:lang w:val="en-US" w:eastAsia="zh-CN" w:bidi="ar"/>
                <w:woUserID w:val="2"/>
              </w:rPr>
              <w:t>区交通运输局</w:t>
            </w:r>
          </w:p>
        </w:tc>
        <w:tc>
          <w:tcPr>
            <w:tcW w:w="4706" w:type="dxa"/>
            <w:tcBorders>
              <w:tl2br w:val="nil"/>
              <w:tr2bl w:val="nil"/>
            </w:tcBorders>
            <w:noWrap w:val="0"/>
            <w:vAlign w:val="center"/>
          </w:tcPr>
          <w:p w14:paraId="763865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1.负责宣传、实施国家和省有关水上交通安全管理的法律、法规、规章和方针、政策、标准、规范。</w:t>
            </w:r>
          </w:p>
          <w:p w14:paraId="6FF299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2.负责实施水上交通安全目标管理制度、安全责任制度和安全责任追究制度。</w:t>
            </w:r>
          </w:p>
          <w:p w14:paraId="3DDA1F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3.指导、督促有关单位建立健全和落实水上交通安全生产和安全管理责任制度。</w:t>
            </w:r>
          </w:p>
          <w:p w14:paraId="1D3A2F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4.组织指导水上交通安全隐患的排查及督促整治工作。</w:t>
            </w:r>
          </w:p>
          <w:p w14:paraId="6614E7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5.负责职责范围内通航水域的水上交通安全监督管理工作。</w:t>
            </w:r>
          </w:p>
          <w:p w14:paraId="4EE41A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kern w:val="0"/>
                <w:sz w:val="24"/>
                <w:szCs w:val="24"/>
                <w:lang w:val="en-US" w:eastAsia="zh-CN" w:bidi="ar"/>
                <w:woUserID w:val="2"/>
              </w:rPr>
            </w:pPr>
            <w:r>
              <w:rPr>
                <w:rFonts w:hint="default" w:ascii="Times New Roman" w:hAnsi="Times New Roman" w:eastAsia="方正仿宋简体" w:cs="Times New Roman"/>
                <w:kern w:val="0"/>
                <w:sz w:val="24"/>
                <w:szCs w:val="24"/>
                <w:lang w:val="en-US" w:eastAsia="zh-CN" w:bidi="ar"/>
                <w:woUserID w:val="2"/>
              </w:rPr>
              <w:t>6.负责管理和保护航道、港口及其设施，依法制止、处理各种侵占、破坏航道、港口及其设施的行为。</w:t>
            </w:r>
          </w:p>
          <w:p w14:paraId="24C867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kern w:val="0"/>
                <w:sz w:val="24"/>
                <w:szCs w:val="24"/>
                <w:lang w:val="en-US" w:eastAsia="zh-CN" w:bidi="ar"/>
                <w:woUserID w:val="2"/>
              </w:rPr>
              <w:t>7.法律、法规、规章规定的其他水上交通安全监督管理职责。</w:t>
            </w:r>
          </w:p>
        </w:tc>
        <w:tc>
          <w:tcPr>
            <w:tcW w:w="4706" w:type="dxa"/>
            <w:gridSpan w:val="2"/>
            <w:tcBorders>
              <w:tl2br w:val="nil"/>
              <w:tr2bl w:val="nil"/>
            </w:tcBorders>
            <w:noWrap w:val="0"/>
            <w:vAlign w:val="center"/>
          </w:tcPr>
          <w:p w14:paraId="2F4CA5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1.组织开展水上交通安全宣传教育。</w:t>
            </w:r>
          </w:p>
          <w:p w14:paraId="22506D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2.建立健全镇人民政府、村民委员会和船主以及渡口、渡船、渡工的安全管理责任制。</w:t>
            </w:r>
          </w:p>
          <w:p w14:paraId="2CFC1B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3.开展水上交通、渡口码头日常巡查，开展隐患整改、应急演练。</w:t>
            </w:r>
          </w:p>
          <w:p w14:paraId="496198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4.负责自用船舶登记管理工作（检验、登记、证书换发）。</w:t>
            </w:r>
          </w:p>
          <w:p w14:paraId="708E9BA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5.负责船舶所有人、经营人、船员以及有关单位、个人安全工作的组织、协调和安全隐患督察整改。</w:t>
            </w:r>
          </w:p>
          <w:p w14:paraId="3BBDFD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6.指导建立健全客渡船舶签单发航管理人员职责和管理制度。</w:t>
            </w:r>
          </w:p>
          <w:p w14:paraId="1AE30B6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7.负责水上交通安全管理人员的安全考评、考核工作。</w:t>
            </w:r>
          </w:p>
          <w:p w14:paraId="591E0B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8.派员参加区交通运输局组织的培训、考试等相关工作。</w:t>
            </w:r>
          </w:p>
          <w:p w14:paraId="0CF2FF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9.负责</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三无</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船舶集中存放。</w:t>
            </w:r>
          </w:p>
        </w:tc>
      </w:tr>
      <w:tr w14:paraId="03799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78B80A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5B795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7ADD1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1304" w:type="dxa"/>
            <w:tcBorders>
              <w:tl2br w:val="nil"/>
              <w:tr2bl w:val="nil"/>
            </w:tcBorders>
            <w:noWrap w:val="0"/>
            <w:vAlign w:val="center"/>
          </w:tcPr>
          <w:p w14:paraId="7457CC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公共租赁住房实物配租、住房租赁补贴申请</w:t>
            </w:r>
          </w:p>
        </w:tc>
        <w:tc>
          <w:tcPr>
            <w:tcW w:w="2665" w:type="dxa"/>
            <w:tcBorders>
              <w:tl2br w:val="nil"/>
              <w:tr2bl w:val="nil"/>
            </w:tcBorders>
            <w:noWrap w:val="0"/>
            <w:vAlign w:val="center"/>
          </w:tcPr>
          <w:p w14:paraId="7FC26C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区住房城乡建设局</w:t>
            </w:r>
          </w:p>
        </w:tc>
        <w:tc>
          <w:tcPr>
            <w:tcW w:w="4706" w:type="dxa"/>
            <w:tcBorders>
              <w:tl2br w:val="nil"/>
              <w:tr2bl w:val="nil"/>
            </w:tcBorders>
            <w:noWrap w:val="0"/>
            <w:vAlign w:val="center"/>
          </w:tcPr>
          <w:p w14:paraId="16D665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1.负责公共租赁住房政策宣传讲解。</w:t>
            </w:r>
          </w:p>
          <w:p w14:paraId="2F2A2BF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2.负责制定公共租赁住房的政策、规划公共租赁住房的建设和分配。</w:t>
            </w:r>
          </w:p>
          <w:p w14:paraId="61E729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3.受理公租房实物配租、租赁补贴申请。</w:t>
            </w:r>
          </w:p>
          <w:p w14:paraId="4EB1D5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4.审核发放公共租赁住房租赁补贴。</w:t>
            </w:r>
          </w:p>
          <w:p w14:paraId="3D352C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5.对公共租赁住房的租赁和使用进行监管，建立保障对象动态调整机制。</w:t>
            </w:r>
          </w:p>
          <w:p w14:paraId="4F8B8C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6.对不按规定使用公共租赁住房的个人给予查处、清退。</w:t>
            </w:r>
          </w:p>
        </w:tc>
        <w:tc>
          <w:tcPr>
            <w:tcW w:w="4706" w:type="dxa"/>
            <w:gridSpan w:val="2"/>
            <w:tcBorders>
              <w:tl2br w:val="nil"/>
              <w:tr2bl w:val="nil"/>
            </w:tcBorders>
            <w:noWrap w:val="0"/>
            <w:vAlign w:val="center"/>
          </w:tcPr>
          <w:p w14:paraId="614E2A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1.开展公共租赁住房实物配租、住房租赁补贴申请政策宣传。</w:t>
            </w:r>
          </w:p>
          <w:p w14:paraId="32D657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2.对公共租赁住房实物配租、租赁补贴申请进行初审、公示，复核并上报。</w:t>
            </w:r>
          </w:p>
          <w:p w14:paraId="0946A2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3.通过入户调查、邻里访问以及信函索证等方式，核实申请人的家庭收入和住房状况等。</w:t>
            </w:r>
          </w:p>
        </w:tc>
      </w:tr>
      <w:tr w14:paraId="09DF2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053B9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304" w:type="dxa"/>
            <w:tcBorders>
              <w:tl2br w:val="nil"/>
              <w:tr2bl w:val="nil"/>
            </w:tcBorders>
            <w:noWrap w:val="0"/>
            <w:vAlign w:val="center"/>
          </w:tcPr>
          <w:p w14:paraId="7495CB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低收入群体危房改造及抗震改造</w:t>
            </w:r>
          </w:p>
        </w:tc>
        <w:tc>
          <w:tcPr>
            <w:tcW w:w="2665" w:type="dxa"/>
            <w:tcBorders>
              <w:tl2br w:val="nil"/>
              <w:tr2bl w:val="nil"/>
            </w:tcBorders>
            <w:noWrap w:val="0"/>
            <w:vAlign w:val="center"/>
          </w:tcPr>
          <w:p w14:paraId="05DC9F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p>
        </w:tc>
        <w:tc>
          <w:tcPr>
            <w:tcW w:w="4706" w:type="dxa"/>
            <w:tcBorders>
              <w:tl2br w:val="nil"/>
              <w:tr2bl w:val="nil"/>
            </w:tcBorders>
            <w:noWrap w:val="0"/>
            <w:vAlign w:val="center"/>
          </w:tcPr>
          <w:p w14:paraId="62C027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1.区住房城乡建设局：负责统筹推进农村危房改造工作，指导开展农村房屋安全性评定或鉴定并组织实施。</w:t>
            </w:r>
          </w:p>
          <w:p w14:paraId="06F25E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2.区财政局：负责农村危房改造补助资金保障，加强资金使用监管。</w:t>
            </w:r>
          </w:p>
          <w:p w14:paraId="0A885E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3.区民政局：负责认定农村低保户、农村分散供养特困人员、农村低保边缘家庭。</w:t>
            </w:r>
          </w:p>
          <w:p w14:paraId="6FF44F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p>
          <w:p w14:paraId="18F40A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5.区自然资源和规划局：负责农村住房建设的规划、农用地转用、不动产登记等监督管理服务工作。</w:t>
            </w:r>
          </w:p>
        </w:tc>
        <w:tc>
          <w:tcPr>
            <w:tcW w:w="4706" w:type="dxa"/>
            <w:gridSpan w:val="2"/>
            <w:tcBorders>
              <w:tl2br w:val="nil"/>
              <w:tr2bl w:val="nil"/>
            </w:tcBorders>
            <w:noWrap w:val="0"/>
            <w:vAlign w:val="center"/>
          </w:tcPr>
          <w:p w14:paraId="607934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1.开展农村低收入群体危房改造政策宣传。</w:t>
            </w:r>
          </w:p>
          <w:p w14:paraId="77B235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2.对村（社区）提交的危房改造资料进行审核、公示上报。</w:t>
            </w:r>
          </w:p>
          <w:p w14:paraId="5FEBDE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3.定期开展农村住房使用安全监督检查。</w:t>
            </w:r>
          </w:p>
          <w:p w14:paraId="6AC86C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4.负责危房改造户档资料整理归集。</w:t>
            </w:r>
          </w:p>
          <w:p w14:paraId="2638FB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5.开展危房改造系统录入工作。</w:t>
            </w:r>
          </w:p>
          <w:p w14:paraId="1E52BE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6.负责农村危房改造建设审批、质量安全监管、竣工验收等工作。</w:t>
            </w:r>
          </w:p>
          <w:p w14:paraId="15EBFC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7.初审危房改造补助资金申请资料并上报区住房城乡建设局。</w:t>
            </w:r>
          </w:p>
        </w:tc>
      </w:tr>
      <w:tr w14:paraId="700518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CFD64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46</w:t>
            </w:r>
          </w:p>
        </w:tc>
        <w:tc>
          <w:tcPr>
            <w:tcW w:w="1304" w:type="dxa"/>
            <w:tcBorders>
              <w:tl2br w:val="nil"/>
              <w:tr2bl w:val="nil"/>
            </w:tcBorders>
            <w:noWrap w:val="0"/>
            <w:vAlign w:val="center"/>
          </w:tcPr>
          <w:p w14:paraId="482705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低收入妇女</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两癌</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救助</w:t>
            </w:r>
          </w:p>
        </w:tc>
        <w:tc>
          <w:tcPr>
            <w:tcW w:w="2665" w:type="dxa"/>
            <w:tcBorders>
              <w:tl2br w:val="nil"/>
              <w:tr2bl w:val="nil"/>
            </w:tcBorders>
            <w:noWrap w:val="0"/>
            <w:vAlign w:val="center"/>
          </w:tcPr>
          <w:p w14:paraId="770201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区妇联</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区卫生健康局</w:t>
            </w:r>
          </w:p>
        </w:tc>
        <w:tc>
          <w:tcPr>
            <w:tcW w:w="4706" w:type="dxa"/>
            <w:tcBorders>
              <w:tl2br w:val="nil"/>
              <w:tr2bl w:val="nil"/>
            </w:tcBorders>
            <w:noWrap w:val="0"/>
            <w:vAlign w:val="center"/>
          </w:tcPr>
          <w:p w14:paraId="4EAD78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1.区妇联：（1）开展低收入妇女</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两癌（宫颈癌和乳腺癌）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救助工作人员开展救助政策和相关知识培训。</w:t>
            </w:r>
          </w:p>
          <w:p w14:paraId="582422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val="en-US" w:eastAsia="zh-CN" w:bidi="ar"/>
              </w:rPr>
            </w:pPr>
            <w:r>
              <w:rPr>
                <w:rFonts w:hint="default" w:ascii="Times New Roman" w:hAnsi="Times New Roman" w:eastAsia="方正仿宋简体" w:cs="Times New Roman"/>
                <w:b w:val="0"/>
                <w:bCs w:val="0"/>
                <w:color w:val="000000"/>
                <w:kern w:val="0"/>
                <w:sz w:val="24"/>
                <w:szCs w:val="24"/>
                <w:highlight w:val="none"/>
                <w:lang w:val="en-US" w:eastAsia="zh-CN" w:bidi="ar"/>
              </w:rPr>
              <w:t>2.区卫生健康局：负责审核</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两癌</w:t>
            </w:r>
            <w:r>
              <w:rPr>
                <w:rFonts w:hint="eastAsia" w:ascii="Times New Roman" w:hAnsi="Times New Roman" w:eastAsia="方正仿宋简体" w:cs="Times New Roman"/>
                <w:b w:val="0"/>
                <w:bCs w:val="0"/>
                <w:color w:val="000000"/>
                <w:kern w:val="0"/>
                <w:sz w:val="24"/>
                <w:szCs w:val="24"/>
                <w:highlight w:val="none"/>
                <w:lang w:val="en-US" w:eastAsia="zh-CN" w:bidi="ar"/>
              </w:rPr>
              <w:t>”</w:t>
            </w:r>
            <w:r>
              <w:rPr>
                <w:rFonts w:hint="default" w:ascii="Times New Roman" w:hAnsi="Times New Roman" w:eastAsia="方正仿宋简体" w:cs="Times New Roman"/>
                <w:b w:val="0"/>
                <w:bCs w:val="0"/>
                <w:color w:val="000000"/>
                <w:kern w:val="0"/>
                <w:sz w:val="24"/>
                <w:szCs w:val="24"/>
                <w:highlight w:val="none"/>
                <w:lang w:val="en-US" w:eastAsia="zh-CN" w:bidi="ar"/>
              </w:rPr>
              <w:t>筛查。</w:t>
            </w:r>
          </w:p>
        </w:tc>
        <w:tc>
          <w:tcPr>
            <w:tcW w:w="4706" w:type="dxa"/>
            <w:gridSpan w:val="2"/>
            <w:tcBorders>
              <w:tl2br w:val="nil"/>
              <w:tr2bl w:val="nil"/>
            </w:tcBorders>
            <w:noWrap w:val="0"/>
            <w:vAlign w:val="center"/>
          </w:tcPr>
          <w:p w14:paraId="610786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1.开展</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筛查、低收入妇女</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救助项目政策宣传及关爱女性保障计划宣传推广，组织动员符合条件人员参加筛查。</w:t>
            </w:r>
          </w:p>
          <w:p w14:paraId="1E159F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2.摸排掌握</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两癌</w:t>
            </w:r>
            <w:r>
              <w:rPr>
                <w:rFonts w:hint="eastAsia" w:ascii="Times New Roman" w:hAnsi="Times New Roman" w:eastAsia="方正仿宋简体" w:cs="Times New Roman"/>
                <w:b w:val="0"/>
                <w:bCs w:val="0"/>
                <w:color w:val="000000"/>
                <w:kern w:val="0"/>
                <w:sz w:val="24"/>
                <w:szCs w:val="24"/>
                <w:highlight w:val="none"/>
                <w:lang w:eastAsia="zh-CN" w:bidi="ar"/>
              </w:rPr>
              <w:t>”</w:t>
            </w:r>
            <w:r>
              <w:rPr>
                <w:rFonts w:hint="default" w:ascii="Times New Roman" w:hAnsi="Times New Roman" w:eastAsia="方正仿宋简体" w:cs="Times New Roman"/>
                <w:b w:val="0"/>
                <w:bCs w:val="0"/>
                <w:color w:val="000000"/>
                <w:kern w:val="0"/>
                <w:sz w:val="24"/>
                <w:szCs w:val="24"/>
                <w:highlight w:val="none"/>
                <w:lang w:bidi="ar"/>
              </w:rPr>
              <w:t>妇女基本情况，收集汇总申报对象、人数及申报材料，初审后上报区妇联。</w:t>
            </w:r>
          </w:p>
        </w:tc>
      </w:tr>
      <w:tr w14:paraId="6ED2C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 w:type="dxa"/>
          <w:trHeight w:val="567" w:hRule="atLeast"/>
          <w:jc w:val="center"/>
        </w:trPr>
        <w:tc>
          <w:tcPr>
            <w:tcW w:w="14117" w:type="dxa"/>
            <w:gridSpan w:val="5"/>
            <w:noWrap w:val="0"/>
            <w:vAlign w:val="center"/>
          </w:tcPr>
          <w:p w14:paraId="27C318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snapToGrid w:val="0"/>
                <w:szCs w:val="21"/>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2237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C2E5A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47</w:t>
            </w:r>
          </w:p>
        </w:tc>
        <w:tc>
          <w:tcPr>
            <w:tcW w:w="1304" w:type="dxa"/>
            <w:noWrap w:val="0"/>
            <w:vAlign w:val="center"/>
          </w:tcPr>
          <w:p w14:paraId="6DF5EE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取水监管</w:t>
            </w:r>
          </w:p>
        </w:tc>
        <w:tc>
          <w:tcPr>
            <w:tcW w:w="2665" w:type="dxa"/>
            <w:noWrap w:val="0"/>
            <w:vAlign w:val="center"/>
          </w:tcPr>
          <w:p w14:paraId="7E3C01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auto"/>
                <w:kern w:val="0"/>
                <w:sz w:val="24"/>
                <w:szCs w:val="24"/>
                <w:lang w:bidi="ar"/>
              </w:rPr>
              <w:t>区水利局</w:t>
            </w:r>
            <w:r>
              <w:rPr>
                <w:rFonts w:hint="eastAsia" w:ascii="Times New Roman" w:hAnsi="Times New Roman" w:eastAsia="方正仿宋简体" w:cs="Times New Roman"/>
                <w:b w:val="0"/>
                <w:bCs w:val="0"/>
                <w:color w:val="auto"/>
                <w:kern w:val="0"/>
                <w:sz w:val="24"/>
                <w:szCs w:val="24"/>
                <w:lang w:eastAsia="zh-CN" w:bidi="ar"/>
              </w:rPr>
              <w:t>、</w:t>
            </w:r>
            <w:r>
              <w:rPr>
                <w:rFonts w:hint="default" w:ascii="Times New Roman" w:hAnsi="Times New Roman" w:eastAsia="方正仿宋简体" w:cs="Times New Roman"/>
                <w:b w:val="0"/>
                <w:bCs w:val="0"/>
                <w:color w:val="auto"/>
                <w:kern w:val="0"/>
                <w:sz w:val="24"/>
                <w:szCs w:val="24"/>
                <w:lang w:bidi="ar"/>
              </w:rPr>
              <w:t>区行政审批和数据局</w:t>
            </w:r>
          </w:p>
        </w:tc>
        <w:tc>
          <w:tcPr>
            <w:tcW w:w="4706" w:type="dxa"/>
            <w:noWrap w:val="0"/>
            <w:vAlign w:val="center"/>
          </w:tcPr>
          <w:p w14:paraId="39AFD7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1.区水利局：（1）组织开展项目水资源论证。（2）组织开展水资源费、水利工程水费征收工作。（3）组织取水户安装计量设施进行监督管理。（4）开展日常巡查，对违规取水行为进行查处。</w:t>
            </w:r>
          </w:p>
          <w:p w14:paraId="2FF6E6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2.区行政审批和数据局：负责取水许可审批等工作。</w:t>
            </w:r>
          </w:p>
        </w:tc>
        <w:tc>
          <w:tcPr>
            <w:tcW w:w="4706" w:type="dxa"/>
            <w:gridSpan w:val="2"/>
            <w:noWrap w:val="0"/>
            <w:vAlign w:val="center"/>
          </w:tcPr>
          <w:p w14:paraId="77C477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1.结合日常工作开展巡查，发现无取水许可和超量取水的违法行为上报区水利局。</w:t>
            </w:r>
          </w:p>
          <w:p w14:paraId="395B5A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2.派员参加区水利局开展的取水许可现场勘验、试运行验收。</w:t>
            </w:r>
          </w:p>
          <w:p w14:paraId="35E143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eastAsia="zh-CN" w:bidi="ar"/>
              </w:rPr>
              <w:t>3.指导村（社区）检查取水设施设备使用情况。</w:t>
            </w:r>
          </w:p>
        </w:tc>
      </w:tr>
      <w:tr w14:paraId="70F68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F42E6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color w:val="000000"/>
                <w:sz w:val="24"/>
                <w:szCs w:val="24"/>
                <w:lang w:val="en-US" w:eastAsia="zh-CN"/>
              </w:rPr>
              <w:t>48</w:t>
            </w:r>
          </w:p>
        </w:tc>
        <w:tc>
          <w:tcPr>
            <w:tcW w:w="1304" w:type="dxa"/>
            <w:noWrap w:val="0"/>
            <w:vAlign w:val="center"/>
          </w:tcPr>
          <w:p w14:paraId="7D75DD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卫片图斑违法行为处置</w:t>
            </w:r>
          </w:p>
        </w:tc>
        <w:tc>
          <w:tcPr>
            <w:tcW w:w="2665" w:type="dxa"/>
            <w:noWrap w:val="0"/>
            <w:vAlign w:val="center"/>
          </w:tcPr>
          <w:p w14:paraId="49D3DE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p>
        </w:tc>
        <w:tc>
          <w:tcPr>
            <w:tcW w:w="4706" w:type="dxa"/>
            <w:noWrap w:val="0"/>
            <w:vAlign w:val="center"/>
          </w:tcPr>
          <w:p w14:paraId="359EA8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p>
          <w:p w14:paraId="224691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4706" w:type="dxa"/>
            <w:gridSpan w:val="2"/>
            <w:noWrap w:val="0"/>
            <w:vAlign w:val="center"/>
          </w:tcPr>
          <w:p w14:paraId="0110B0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1.接收卫片图斑信息，会同区自然资源和规划局实地核查卫片图斑违法行为，收集相关问题线索、证据资料。</w:t>
            </w:r>
          </w:p>
          <w:p w14:paraId="259448C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00CC8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F7D03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49</w:t>
            </w:r>
          </w:p>
        </w:tc>
        <w:tc>
          <w:tcPr>
            <w:tcW w:w="1304" w:type="dxa"/>
            <w:tcBorders>
              <w:tl2br w:val="nil"/>
              <w:tr2bl w:val="nil"/>
            </w:tcBorders>
            <w:noWrap w:val="0"/>
            <w:vAlign w:val="center"/>
          </w:tcPr>
          <w:p w14:paraId="743C66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测量标志管理</w:t>
            </w:r>
          </w:p>
        </w:tc>
        <w:tc>
          <w:tcPr>
            <w:tcW w:w="2665" w:type="dxa"/>
            <w:tcBorders>
              <w:tl2br w:val="nil"/>
              <w:tr2bl w:val="nil"/>
            </w:tcBorders>
            <w:noWrap w:val="0"/>
            <w:vAlign w:val="center"/>
          </w:tcPr>
          <w:p w14:paraId="03F2FB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p>
        </w:tc>
        <w:tc>
          <w:tcPr>
            <w:tcW w:w="4706" w:type="dxa"/>
            <w:tcBorders>
              <w:tl2br w:val="nil"/>
              <w:tr2bl w:val="nil"/>
            </w:tcBorders>
            <w:noWrap w:val="0"/>
            <w:vAlign w:val="center"/>
          </w:tcPr>
          <w:p w14:paraId="367B5D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1.负责组织实施测量标志管理工作，按照规定检查、维护永久性测量标志。</w:t>
            </w:r>
          </w:p>
          <w:p w14:paraId="4BD98B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0"/>
                <w:sz w:val="24"/>
                <w:szCs w:val="24"/>
                <w:highlight w:val="none"/>
                <w:lang w:bidi="ar"/>
              </w:rPr>
              <w:t>2.基础测绘设施遭受破坏的，组织力量修复或者重建，确保基础测绘设施的使用效能。</w:t>
            </w:r>
          </w:p>
        </w:tc>
        <w:tc>
          <w:tcPr>
            <w:tcW w:w="4706" w:type="dxa"/>
            <w:gridSpan w:val="2"/>
            <w:tcBorders>
              <w:tl2br w:val="nil"/>
              <w:tr2bl w:val="nil"/>
            </w:tcBorders>
            <w:noWrap w:val="0"/>
            <w:vAlign w:val="center"/>
          </w:tcPr>
          <w:p w14:paraId="4BFA8D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开展测量标志巡护巡查，发现问题上报。</w:t>
            </w:r>
          </w:p>
        </w:tc>
      </w:tr>
      <w:tr w14:paraId="26DE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772C34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 w:bidi="ar"/>
                <w:woUserID w:val="1"/>
              </w:rPr>
            </w:pPr>
            <w:r>
              <w:rPr>
                <w:rFonts w:hint="eastAsia" w:ascii="Times New Roman" w:hAnsi="Times New Roman" w:eastAsia="方正仿宋简体" w:cs="Times New Roman"/>
                <w:b w:val="0"/>
                <w:bCs w:val="0"/>
                <w:color w:val="000000"/>
                <w:sz w:val="24"/>
                <w:szCs w:val="24"/>
                <w:lang w:val="en-US" w:eastAsia="zh-CN"/>
              </w:rPr>
              <w:t>50</w:t>
            </w:r>
          </w:p>
        </w:tc>
        <w:tc>
          <w:tcPr>
            <w:tcW w:w="1304" w:type="dxa"/>
            <w:noWrap w:val="0"/>
            <w:vAlign w:val="center"/>
          </w:tcPr>
          <w:p w14:paraId="432DB8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野生动物保护</w:t>
            </w:r>
          </w:p>
        </w:tc>
        <w:tc>
          <w:tcPr>
            <w:tcW w:w="2665" w:type="dxa"/>
            <w:noWrap w:val="0"/>
            <w:vAlign w:val="center"/>
          </w:tcPr>
          <w:p w14:paraId="56F62F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706" w:type="dxa"/>
            <w:noWrap w:val="0"/>
            <w:vAlign w:val="center"/>
          </w:tcPr>
          <w:p w14:paraId="4B1484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1.区自然资源和规划局：开展对陆生野生动物非法猎捕、利用等违法行为查处。</w:t>
            </w:r>
          </w:p>
          <w:p w14:paraId="1C8F5F3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2.区农业农村局：开展对水生野生动物非法猎捕、利用等违法行为查处。</w:t>
            </w:r>
          </w:p>
          <w:p w14:paraId="109023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kern w:val="0"/>
                <w:sz w:val="24"/>
                <w:szCs w:val="24"/>
                <w:lang w:bidi="ar"/>
              </w:rPr>
            </w:pPr>
            <w:r>
              <w:rPr>
                <w:rFonts w:hint="eastAsia" w:ascii="Times New Roman" w:hAnsi="Times New Roman" w:eastAsia="方正仿宋简体" w:cs="方正仿宋简体"/>
                <w:b w:val="0"/>
                <w:bCs w:val="0"/>
                <w:kern w:val="0"/>
                <w:sz w:val="24"/>
                <w:szCs w:val="24"/>
                <w:lang w:bidi="ar"/>
              </w:rPr>
              <w:t>3.区市场监管局：查处非法出售、购买、利用、运输、携带、寄递国家重点保护或法律规定的野生动物及其制品的行为。</w:t>
            </w:r>
          </w:p>
          <w:p w14:paraId="6C89CC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kern w:val="0"/>
                <w:sz w:val="24"/>
                <w:szCs w:val="24"/>
                <w:lang w:bidi="ar"/>
              </w:rPr>
              <w:t>4.市公安局安居区分局：对非法猎捕野生动物构成犯罪的违法行为查处打击。</w:t>
            </w:r>
          </w:p>
        </w:tc>
        <w:tc>
          <w:tcPr>
            <w:tcW w:w="4706" w:type="dxa"/>
            <w:gridSpan w:val="2"/>
            <w:noWrap w:val="0"/>
            <w:vAlign w:val="center"/>
          </w:tcPr>
          <w:p w14:paraId="60EF44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1.开展野生动物保护宣传教育。</w:t>
            </w:r>
          </w:p>
          <w:p w14:paraId="3D4882A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2.接收群众移交的伤病、受困、搁浅、迷途野生动物，进行临时救护并移交。</w:t>
            </w:r>
          </w:p>
          <w:p w14:paraId="4FF547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3.发现违法线索上报。</w:t>
            </w:r>
          </w:p>
        </w:tc>
      </w:tr>
      <w:tr w14:paraId="40F8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548499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51</w:t>
            </w:r>
          </w:p>
        </w:tc>
        <w:tc>
          <w:tcPr>
            <w:tcW w:w="1304" w:type="dxa"/>
            <w:noWrap w:val="0"/>
            <w:vAlign w:val="center"/>
          </w:tcPr>
          <w:p w14:paraId="5D26AD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古树名木保护</w:t>
            </w:r>
          </w:p>
        </w:tc>
        <w:tc>
          <w:tcPr>
            <w:tcW w:w="2665" w:type="dxa"/>
            <w:noWrap w:val="0"/>
            <w:vAlign w:val="center"/>
          </w:tcPr>
          <w:p w14:paraId="08090B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区住房城乡建设局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区综合行政执法局</w:t>
            </w:r>
          </w:p>
        </w:tc>
        <w:tc>
          <w:tcPr>
            <w:tcW w:w="4706" w:type="dxa"/>
            <w:noWrap w:val="0"/>
            <w:vAlign w:val="center"/>
          </w:tcPr>
          <w:p w14:paraId="685386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1.区自然资源和规划局：负责城市（县城）建成区外古树名木保护管理工作。</w:t>
            </w:r>
          </w:p>
          <w:p w14:paraId="1321EB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2.区</w:t>
            </w:r>
            <w:r>
              <w:rPr>
                <w:rFonts w:hint="default" w:ascii="Times New Roman" w:hAnsi="Times New Roman" w:eastAsia="方正仿宋简体" w:cs="Times New Roman"/>
                <w:b w:val="0"/>
                <w:bCs w:val="0"/>
                <w:spacing w:val="-11"/>
                <w:kern w:val="0"/>
                <w:sz w:val="24"/>
                <w:szCs w:val="24"/>
                <w:lang w:bidi="ar"/>
              </w:rPr>
              <w:t>住房城乡建设局：负责城市建成区内古树名木保护管理工作。</w:t>
            </w:r>
          </w:p>
          <w:p w14:paraId="572EBF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3.区综合行政执法局：负责城市建成区违反古树名木保护法规的行政处罚工作。</w:t>
            </w:r>
          </w:p>
        </w:tc>
        <w:tc>
          <w:tcPr>
            <w:tcW w:w="4706" w:type="dxa"/>
            <w:gridSpan w:val="2"/>
            <w:noWrap w:val="0"/>
            <w:vAlign w:val="center"/>
          </w:tcPr>
          <w:p w14:paraId="44D922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1.宣传古树名木的历史、文化和生态价值。</w:t>
            </w:r>
          </w:p>
          <w:p w14:paraId="1627BA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2.将古树名木保护责任分解到村（社区）和具体责任人。</w:t>
            </w:r>
          </w:p>
          <w:p w14:paraId="72A727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3.按照养护规范开展日常养护工作。</w:t>
            </w:r>
          </w:p>
          <w:p w14:paraId="7404FC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4.发现古树名木遭受有害生物、自然损害、人为损害或者生长异常的情况上报区自然资源和规划局。</w:t>
            </w:r>
          </w:p>
        </w:tc>
      </w:tr>
      <w:tr w14:paraId="7D6A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7" w:hRule="atLeast"/>
          <w:jc w:val="center"/>
        </w:trPr>
        <w:tc>
          <w:tcPr>
            <w:tcW w:w="737" w:type="dxa"/>
            <w:noWrap w:val="0"/>
            <w:vAlign w:val="center"/>
          </w:tcPr>
          <w:p w14:paraId="5EE00F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sz w:val="24"/>
                <w:szCs w:val="24"/>
                <w:lang w:val="en-US" w:eastAsia="zh-CN"/>
              </w:rPr>
              <w:t>52</w:t>
            </w:r>
          </w:p>
        </w:tc>
        <w:tc>
          <w:tcPr>
            <w:tcW w:w="1304" w:type="dxa"/>
            <w:noWrap w:val="0"/>
            <w:vAlign w:val="center"/>
          </w:tcPr>
          <w:p w14:paraId="4288C8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矿产资源保护及监管</w:t>
            </w:r>
          </w:p>
        </w:tc>
        <w:tc>
          <w:tcPr>
            <w:tcW w:w="2665" w:type="dxa"/>
            <w:noWrap w:val="0"/>
            <w:vAlign w:val="center"/>
          </w:tcPr>
          <w:p w14:paraId="2F4AE5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p>
        </w:tc>
        <w:tc>
          <w:tcPr>
            <w:tcW w:w="4706" w:type="dxa"/>
            <w:noWrap w:val="0"/>
            <w:vAlign w:val="center"/>
          </w:tcPr>
          <w:p w14:paraId="0C8176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1.负责矿产资源储量管理。</w:t>
            </w:r>
          </w:p>
          <w:p w14:paraId="26D3CA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2.负责探矿权审核、采矿权审核、出让及审批登记发证工作。</w:t>
            </w:r>
          </w:p>
          <w:p w14:paraId="368161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3.落实保护性开采的特定矿种、优势矿种管理政策，对保护性开采的特定矿种开采总量控制措施落实情况进行监督。</w:t>
            </w:r>
          </w:p>
          <w:p w14:paraId="37B094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4.组织编制矿产资源规划，指导和审核矿产资源相关专项规划。</w:t>
            </w:r>
          </w:p>
          <w:p w14:paraId="06FC420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5.落实矿产资源保护、节约利用和综合利用相关措施。</w:t>
            </w:r>
          </w:p>
          <w:p w14:paraId="369765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6.对违法行为进行处置。</w:t>
            </w:r>
          </w:p>
        </w:tc>
        <w:tc>
          <w:tcPr>
            <w:tcW w:w="4706" w:type="dxa"/>
            <w:gridSpan w:val="2"/>
            <w:noWrap w:val="0"/>
            <w:vAlign w:val="center"/>
          </w:tcPr>
          <w:p w14:paraId="49D9FD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1.开展矿产资源保护政策法规宣传。</w:t>
            </w:r>
          </w:p>
          <w:p w14:paraId="349AAB3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2.结合日常工作开展巡查，发现污染环境、破坏生态、无证勘查开采、越界勘查开采、非法开采运输销售等违法行为，制止并上报。</w:t>
            </w:r>
          </w:p>
        </w:tc>
      </w:tr>
      <w:tr w14:paraId="4C38F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103B7B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49471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1ACB9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53</w:t>
            </w:r>
          </w:p>
        </w:tc>
        <w:tc>
          <w:tcPr>
            <w:tcW w:w="1304" w:type="dxa"/>
            <w:tcBorders>
              <w:tl2br w:val="nil"/>
              <w:tr2bl w:val="nil"/>
            </w:tcBorders>
            <w:noWrap w:val="0"/>
            <w:vAlign w:val="center"/>
          </w:tcPr>
          <w:p w14:paraId="74FF75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土壤污染防治</w:t>
            </w:r>
          </w:p>
        </w:tc>
        <w:tc>
          <w:tcPr>
            <w:tcW w:w="2665" w:type="dxa"/>
            <w:tcBorders>
              <w:tl2br w:val="nil"/>
              <w:tr2bl w:val="nil"/>
            </w:tcBorders>
            <w:noWrap w:val="0"/>
            <w:vAlign w:val="center"/>
          </w:tcPr>
          <w:p w14:paraId="2CF16F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4706" w:type="dxa"/>
            <w:tcBorders>
              <w:tl2br w:val="nil"/>
              <w:tr2bl w:val="nil"/>
            </w:tcBorders>
            <w:noWrap w:val="0"/>
            <w:vAlign w:val="center"/>
          </w:tcPr>
          <w:p w14:paraId="3251D7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p>
          <w:p w14:paraId="7F516E8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2.区农业农村局、区自然资源和规划局、区住房城乡建设局、区综合行政执法局等部门在各自职责范围内对土壤污染防治工作实施监督管理。</w:t>
            </w:r>
          </w:p>
        </w:tc>
        <w:tc>
          <w:tcPr>
            <w:tcW w:w="4706" w:type="dxa"/>
            <w:gridSpan w:val="2"/>
            <w:tcBorders>
              <w:tl2br w:val="nil"/>
              <w:tr2bl w:val="nil"/>
            </w:tcBorders>
            <w:noWrap w:val="0"/>
            <w:vAlign w:val="center"/>
          </w:tcPr>
          <w:p w14:paraId="10E41C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1.开展土壤污染防治政策法规宣传。</w:t>
            </w:r>
          </w:p>
          <w:p w14:paraId="757DCA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2.开展土壤环境日常巡查，发现问题上报安居生态环境局。</w:t>
            </w:r>
          </w:p>
          <w:p w14:paraId="512FEF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3.派员参加土壤污染违法行为查处。</w:t>
            </w:r>
          </w:p>
          <w:p w14:paraId="6E6C1BA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557B3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F4C3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 w:bidi="ar"/>
                <w:woUserID w:val="1"/>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54</w:t>
            </w:r>
          </w:p>
        </w:tc>
        <w:tc>
          <w:tcPr>
            <w:tcW w:w="1304" w:type="dxa"/>
            <w:tcBorders>
              <w:tl2br w:val="nil"/>
              <w:tr2bl w:val="nil"/>
            </w:tcBorders>
            <w:noWrap w:val="0"/>
            <w:vAlign w:val="center"/>
          </w:tcPr>
          <w:p w14:paraId="532537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固体废物污染环境防治</w:t>
            </w:r>
          </w:p>
        </w:tc>
        <w:tc>
          <w:tcPr>
            <w:tcW w:w="2665" w:type="dxa"/>
            <w:tcBorders>
              <w:tl2br w:val="nil"/>
              <w:tr2bl w:val="nil"/>
            </w:tcBorders>
            <w:noWrap w:val="0"/>
            <w:vAlign w:val="center"/>
          </w:tcPr>
          <w:p w14:paraId="02818E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706" w:type="dxa"/>
            <w:tcBorders>
              <w:tl2br w:val="nil"/>
              <w:tr2bl w:val="nil"/>
            </w:tcBorders>
            <w:noWrap w:val="0"/>
            <w:vAlign w:val="center"/>
          </w:tcPr>
          <w:p w14:paraId="1E38BFD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1.安居生态环境局：对固体废物污染环境防治工作实施统一监督管理，负责固体废物污染环境防治政策法规宣传，指导危险废物的处置，开展危险废物规范化管理评估等工作。</w:t>
            </w:r>
          </w:p>
          <w:p w14:paraId="2D56E1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lang w:bidi="ar"/>
              </w:rPr>
              <w:t>2.区发展改</w:t>
            </w:r>
            <w:r>
              <w:rPr>
                <w:rFonts w:hint="default" w:ascii="Times New Roman" w:hAnsi="Times New Roman" w:eastAsia="方正仿宋简体" w:cs="Times New Roman"/>
                <w:b w:val="0"/>
                <w:bCs w:val="0"/>
                <w:color w:val="000000"/>
                <w:spacing w:val="-6"/>
                <w:kern w:val="0"/>
                <w:sz w:val="24"/>
                <w:szCs w:val="24"/>
                <w:lang w:bidi="ar"/>
              </w:rPr>
              <w:t>革局、区经信科技局、区自然资源和规划局、区住房城乡建设局、区交通运输局、区农业农村局、区商务局、区综合行政执法局、区卫生健康局等部门在各自职责范围</w:t>
            </w:r>
            <w:r>
              <w:rPr>
                <w:rFonts w:hint="default" w:ascii="Times New Roman" w:hAnsi="Times New Roman" w:eastAsia="方正仿宋简体" w:cs="Times New Roman"/>
                <w:b w:val="0"/>
                <w:bCs w:val="0"/>
                <w:color w:val="000000"/>
                <w:kern w:val="0"/>
                <w:sz w:val="24"/>
                <w:szCs w:val="24"/>
                <w:lang w:bidi="ar"/>
              </w:rPr>
              <w:t>内对固体废物污染环境防治实施监督管理。</w:t>
            </w:r>
          </w:p>
        </w:tc>
        <w:tc>
          <w:tcPr>
            <w:tcW w:w="4706" w:type="dxa"/>
            <w:gridSpan w:val="2"/>
            <w:tcBorders>
              <w:tl2br w:val="nil"/>
              <w:tr2bl w:val="nil"/>
            </w:tcBorders>
            <w:noWrap w:val="0"/>
            <w:vAlign w:val="center"/>
          </w:tcPr>
          <w:p w14:paraId="475AD9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1.开展固体废物污染环境防治政策法规宣传。</w:t>
            </w:r>
          </w:p>
          <w:p w14:paraId="3D55B1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2.结合日常工作开展固体废物污染环境隐患排查，发现问题上报安居生态环境局。</w:t>
            </w:r>
          </w:p>
          <w:p w14:paraId="69F14E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3.派员参加固体废物整治工作。</w:t>
            </w:r>
          </w:p>
          <w:p w14:paraId="1EBE13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4.派员参加固体废物污染环境违法行为查处。</w:t>
            </w:r>
          </w:p>
          <w:p w14:paraId="3CAA12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color w:val="000000"/>
                <w:kern w:val="0"/>
                <w:sz w:val="24"/>
                <w:szCs w:val="24"/>
                <w:highlight w:val="none"/>
                <w:u w:val="none"/>
                <w:lang w:val="en-US" w:eastAsia="zh-CN" w:bidi="ar"/>
              </w:rPr>
              <w:t>5.调处矛盾纠纷，受理信访投诉。</w:t>
            </w:r>
          </w:p>
        </w:tc>
      </w:tr>
      <w:tr w14:paraId="79784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93CC9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55</w:t>
            </w:r>
          </w:p>
        </w:tc>
        <w:tc>
          <w:tcPr>
            <w:tcW w:w="1304" w:type="dxa"/>
            <w:tcBorders>
              <w:tl2br w:val="nil"/>
              <w:tr2bl w:val="nil"/>
            </w:tcBorders>
            <w:noWrap w:val="0"/>
            <w:vAlign w:val="center"/>
          </w:tcPr>
          <w:p w14:paraId="080B04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水污染防治</w:t>
            </w:r>
          </w:p>
        </w:tc>
        <w:tc>
          <w:tcPr>
            <w:tcW w:w="2665" w:type="dxa"/>
            <w:tcBorders>
              <w:tl2br w:val="nil"/>
              <w:tr2bl w:val="nil"/>
            </w:tcBorders>
            <w:noWrap w:val="0"/>
            <w:vAlign w:val="center"/>
          </w:tcPr>
          <w:p w14:paraId="467A29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区卫生健康局</w:t>
            </w:r>
          </w:p>
        </w:tc>
        <w:tc>
          <w:tcPr>
            <w:tcW w:w="4706" w:type="dxa"/>
            <w:tcBorders>
              <w:tl2br w:val="nil"/>
              <w:tr2bl w:val="nil"/>
            </w:tcBorders>
            <w:noWrap w:val="0"/>
            <w:vAlign w:val="center"/>
          </w:tcPr>
          <w:p w14:paraId="341EF4D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p>
          <w:p w14:paraId="42805A3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p>
          <w:p w14:paraId="6E4D28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p>
          <w:p w14:paraId="42CFDF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p>
          <w:p w14:paraId="67AA1A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5.区经信科技局：负责拟订并组织实施工业节能、节水和资源综合利用促进政策、规划，加强对重点涉水企业行业监管，推进工业园区工业废水集中处理设施建设和运行，督促工业企业建设工业废水预处理设施。</w:t>
            </w:r>
          </w:p>
          <w:p w14:paraId="53F8A3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p>
          <w:p w14:paraId="02F1085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p>
          <w:p w14:paraId="58B238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706" w:type="dxa"/>
            <w:gridSpan w:val="2"/>
            <w:tcBorders>
              <w:tl2br w:val="nil"/>
              <w:tr2bl w:val="nil"/>
            </w:tcBorders>
            <w:noWrap w:val="0"/>
            <w:vAlign w:val="center"/>
          </w:tcPr>
          <w:p w14:paraId="6A8108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1.开展水环境保护政策法规宣传。</w:t>
            </w:r>
          </w:p>
          <w:p w14:paraId="6AA3E1B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2.开展水生态环境日常巡查，发现问题制止并上报安居生态环境局。</w:t>
            </w:r>
          </w:p>
          <w:p w14:paraId="4E9C66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3.会同区住房城乡建设局督促三方企业规范城镇生活污水处理设施运行。</w:t>
            </w:r>
          </w:p>
          <w:p w14:paraId="7B0AD4D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4.开展场镇、农村生活污水处理设施运维管理，组织实施场镇、农村生活污水治理工作。</w:t>
            </w:r>
          </w:p>
          <w:p w14:paraId="0D1499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5.派员参加城镇排水与污水处理领域生态环境案件调查处理。</w:t>
            </w:r>
          </w:p>
          <w:p w14:paraId="646374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6.调处矛盾纠纷，受理信访投诉。</w:t>
            </w:r>
          </w:p>
        </w:tc>
      </w:tr>
      <w:tr w14:paraId="22A9E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1D74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56</w:t>
            </w:r>
          </w:p>
        </w:tc>
        <w:tc>
          <w:tcPr>
            <w:tcW w:w="1304" w:type="dxa"/>
            <w:tcBorders>
              <w:tl2br w:val="nil"/>
              <w:tr2bl w:val="nil"/>
            </w:tcBorders>
            <w:noWrap w:val="0"/>
            <w:vAlign w:val="center"/>
          </w:tcPr>
          <w:p w14:paraId="0F8E6E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大气污染防治</w:t>
            </w:r>
          </w:p>
        </w:tc>
        <w:tc>
          <w:tcPr>
            <w:tcW w:w="2665" w:type="dxa"/>
            <w:tcBorders>
              <w:tl2br w:val="nil"/>
              <w:tr2bl w:val="nil"/>
            </w:tcBorders>
            <w:noWrap w:val="0"/>
            <w:vAlign w:val="center"/>
          </w:tcPr>
          <w:p w14:paraId="484194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69D407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p>
          <w:p w14:paraId="7056B9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2.区水利局：负责水利工程扬尘污染防治。</w:t>
            </w:r>
          </w:p>
          <w:p w14:paraId="123BF4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3.区发展改革局：负责清洁能源保障工作。</w:t>
            </w:r>
          </w:p>
          <w:p w14:paraId="1A6718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煤改气</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p w14:paraId="1EC563D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5.区市场监管局：会同安居生态环境局对锅炉生产、进口、销售环节执行环境保护标准或者要求的情况进行监督检查。</w:t>
            </w:r>
          </w:p>
          <w:p w14:paraId="2C7D1C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6.区住房城乡建设局：负责建筑工程扬尘污染防治。</w:t>
            </w:r>
          </w:p>
          <w:p w14:paraId="6FF06D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7.区交通运输局：负责码头、道路扬尘污染防治。</w:t>
            </w:r>
          </w:p>
          <w:p w14:paraId="0774EA7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8.市公安局安居区分局：负责对生态环境主管部门抽测不合格排放的机动车上路行驶的违法进行处理。</w:t>
            </w:r>
          </w:p>
          <w:p w14:paraId="3D6240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9.区农业农村局：负责指导秸秆综合利用工作。</w:t>
            </w:r>
          </w:p>
        </w:tc>
        <w:tc>
          <w:tcPr>
            <w:tcW w:w="4706" w:type="dxa"/>
            <w:gridSpan w:val="2"/>
            <w:tcBorders>
              <w:tl2br w:val="nil"/>
              <w:tr2bl w:val="nil"/>
            </w:tcBorders>
            <w:noWrap w:val="0"/>
            <w:vAlign w:val="center"/>
          </w:tcPr>
          <w:p w14:paraId="11539B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1.开展大气环境保护政策法规宣传。</w:t>
            </w:r>
          </w:p>
          <w:p w14:paraId="0F1BA5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2.开展大气污染日常巡查，发现问题制止并上报安居生态环境局。</w:t>
            </w:r>
          </w:p>
          <w:p w14:paraId="089000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3.派员参加大气污染物减排、机动车污染监督、大气面源污染防治、应对气候变化及温室气体减排工作。</w:t>
            </w:r>
          </w:p>
          <w:p w14:paraId="432FAA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4.派员参加大气污染违法行为查处。</w:t>
            </w:r>
          </w:p>
          <w:p w14:paraId="0BCB3D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5.调处矛盾纠纷，受理信访投诉。</w:t>
            </w:r>
          </w:p>
        </w:tc>
      </w:tr>
      <w:tr w14:paraId="253FB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F8469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eastAsia" w:ascii="Times New Roman" w:hAnsi="Times New Roman" w:eastAsia="方正仿宋简体" w:cs="Times New Roman"/>
                <w:b w:val="0"/>
                <w:bCs w:val="0"/>
                <w:color w:val="000000"/>
                <w:sz w:val="24"/>
                <w:szCs w:val="24"/>
                <w:lang w:eastAsia="zh-CN"/>
                <w:woUserID w:val="1"/>
              </w:rPr>
            </w:pPr>
            <w:r>
              <w:rPr>
                <w:rFonts w:hint="eastAsia" w:ascii="Times New Roman" w:hAnsi="Times New Roman" w:eastAsia="方正仿宋简体" w:cs="Times New Roman"/>
                <w:b w:val="0"/>
                <w:bCs w:val="0"/>
                <w:color w:val="000000"/>
                <w:sz w:val="24"/>
                <w:szCs w:val="24"/>
                <w:lang w:val="en-US" w:eastAsia="zh-CN"/>
              </w:rPr>
              <w:t>57</w:t>
            </w:r>
          </w:p>
        </w:tc>
        <w:tc>
          <w:tcPr>
            <w:tcW w:w="1304" w:type="dxa"/>
            <w:tcBorders>
              <w:tl2br w:val="nil"/>
              <w:tr2bl w:val="nil"/>
            </w:tcBorders>
            <w:noWrap w:val="0"/>
            <w:vAlign w:val="center"/>
          </w:tcPr>
          <w:p w14:paraId="153151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噪声污染防治</w:t>
            </w:r>
          </w:p>
        </w:tc>
        <w:tc>
          <w:tcPr>
            <w:tcW w:w="2665" w:type="dxa"/>
            <w:tcBorders>
              <w:tl2br w:val="nil"/>
              <w:tr2bl w:val="nil"/>
            </w:tcBorders>
            <w:noWrap w:val="0"/>
            <w:vAlign w:val="center"/>
          </w:tcPr>
          <w:p w14:paraId="180152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4706" w:type="dxa"/>
            <w:tcBorders>
              <w:tl2br w:val="nil"/>
              <w:tr2bl w:val="nil"/>
            </w:tcBorders>
            <w:noWrap w:val="0"/>
            <w:vAlign w:val="center"/>
          </w:tcPr>
          <w:p w14:paraId="7C2834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p>
          <w:p w14:paraId="4D4B7C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p>
          <w:p w14:paraId="336C18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p>
          <w:p w14:paraId="42A4E7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p>
          <w:p w14:paraId="633069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p>
          <w:p w14:paraId="6798B1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p>
          <w:p w14:paraId="68CE72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p>
          <w:p w14:paraId="732C9C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p>
          <w:p w14:paraId="5614F5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p>
          <w:p w14:paraId="0C80A3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kern w:val="2"/>
                <w:sz w:val="21"/>
                <w:szCs w:val="22"/>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4706" w:type="dxa"/>
            <w:gridSpan w:val="2"/>
            <w:tcBorders>
              <w:tl2br w:val="nil"/>
              <w:tr2bl w:val="nil"/>
            </w:tcBorders>
            <w:noWrap w:val="0"/>
            <w:vAlign w:val="center"/>
          </w:tcPr>
          <w:p w14:paraId="353391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1.开展噪声污染防治政策法规宣传。</w:t>
            </w:r>
          </w:p>
          <w:p w14:paraId="47DDEC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2.督促单位或个人整改噪声扰民行为，对拒不整改的单位或个人上报安居生态环境局。</w:t>
            </w:r>
          </w:p>
          <w:p w14:paraId="4D4E439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3.派员参加噪声污染源排查及噪声减轻、源头消除等工作。</w:t>
            </w:r>
          </w:p>
          <w:p w14:paraId="199C85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bidi="ar"/>
              </w:rPr>
              <w:t>4.调处矛盾纠纷，受理信访投诉。</w:t>
            </w:r>
          </w:p>
        </w:tc>
      </w:tr>
      <w:tr w14:paraId="66D4D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0075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rPr>
              <w:t>58</w:t>
            </w:r>
          </w:p>
        </w:tc>
        <w:tc>
          <w:tcPr>
            <w:tcW w:w="1304" w:type="dxa"/>
            <w:tcBorders>
              <w:tl2br w:val="nil"/>
              <w:tr2bl w:val="nil"/>
            </w:tcBorders>
            <w:noWrap w:val="0"/>
            <w:vAlign w:val="center"/>
          </w:tcPr>
          <w:p w14:paraId="2B994B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畜禽养殖污染防治</w:t>
            </w:r>
          </w:p>
        </w:tc>
        <w:tc>
          <w:tcPr>
            <w:tcW w:w="2665" w:type="dxa"/>
            <w:tcBorders>
              <w:tl2br w:val="nil"/>
              <w:tr2bl w:val="nil"/>
            </w:tcBorders>
            <w:noWrap w:val="0"/>
            <w:vAlign w:val="center"/>
          </w:tcPr>
          <w:p w14:paraId="51FF34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p>
        </w:tc>
        <w:tc>
          <w:tcPr>
            <w:tcW w:w="4706" w:type="dxa"/>
            <w:tcBorders>
              <w:tl2br w:val="nil"/>
              <w:tr2bl w:val="nil"/>
            </w:tcBorders>
            <w:noWrap w:val="0"/>
            <w:vAlign w:val="center"/>
          </w:tcPr>
          <w:p w14:paraId="09A111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p>
          <w:p w14:paraId="5F5933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2.安居生态环境局：（1）对畜禽养殖污染排查工作进行技术培训。（2）对规模化畜禽养殖污染等违法行为进行处罚。（3）对规模化畜禽养殖污染治理整改情况进行督促跟踪。</w:t>
            </w:r>
          </w:p>
        </w:tc>
        <w:tc>
          <w:tcPr>
            <w:tcW w:w="4706" w:type="dxa"/>
            <w:gridSpan w:val="2"/>
            <w:tcBorders>
              <w:tl2br w:val="nil"/>
              <w:tr2bl w:val="nil"/>
            </w:tcBorders>
            <w:noWrap w:val="0"/>
            <w:vAlign w:val="center"/>
          </w:tcPr>
          <w:p w14:paraId="41FBBE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1.开展畜禽粪污资源化利用技术的宣传。</w:t>
            </w:r>
          </w:p>
          <w:p w14:paraId="11E1FD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2.排查畜禽养殖环境污染行为，制止并上报区农业农村局。</w:t>
            </w:r>
          </w:p>
          <w:p w14:paraId="11B58B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3.派员参加畜禽养殖污染违法行为查处。</w:t>
            </w:r>
          </w:p>
          <w:p w14:paraId="1C3C18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4.跟踪畜禽养殖污染治理整改情况。</w:t>
            </w:r>
          </w:p>
        </w:tc>
      </w:tr>
      <w:tr w14:paraId="7762D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A16AF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1304" w:type="dxa"/>
            <w:tcBorders>
              <w:tl2br w:val="nil"/>
              <w:tr2bl w:val="nil"/>
            </w:tcBorders>
            <w:noWrap w:val="0"/>
            <w:vAlign w:val="center"/>
          </w:tcPr>
          <w:p w14:paraId="4FF44E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散乱污</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企业整治</w:t>
            </w:r>
          </w:p>
        </w:tc>
        <w:tc>
          <w:tcPr>
            <w:tcW w:w="2665" w:type="dxa"/>
            <w:tcBorders>
              <w:tl2br w:val="nil"/>
              <w:tr2bl w:val="nil"/>
            </w:tcBorders>
            <w:noWrap w:val="0"/>
            <w:vAlign w:val="center"/>
          </w:tcPr>
          <w:p w14:paraId="75282D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p>
        </w:tc>
        <w:tc>
          <w:tcPr>
            <w:tcW w:w="4706" w:type="dxa"/>
            <w:tcBorders>
              <w:tl2br w:val="nil"/>
              <w:tr2bl w:val="nil"/>
            </w:tcBorders>
            <w:noWrap w:val="0"/>
            <w:vAlign w:val="center"/>
          </w:tcPr>
          <w:p w14:paraId="2DE588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1.区经信科技局：负责统筹推进</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企业综合整治工作，清理企业违法违规产能，组织、指导排查不符合产业政策企业，落实企业错峰生产。</w:t>
            </w:r>
          </w:p>
          <w:p w14:paraId="4F2886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2.区发展改革局：对存在不符合安全生产相关安全标准、达不到强制性能耗限额标准的企业开展整改整治。</w:t>
            </w:r>
          </w:p>
          <w:p w14:paraId="1D77DB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3.安居生态环境局：会同区经信科技局持续开展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整治工作，对违法排污行为进行查处。</w:t>
            </w:r>
          </w:p>
          <w:p w14:paraId="6061B9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4.区市场监管局：负责组织开展打击无证无照、证照不全的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企业，加强对</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w:t>
            </w:r>
          </w:p>
          <w:p w14:paraId="4855FF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5.区综合行政执法局：负责对国有土地上的</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企业违章建筑进行查处。</w:t>
            </w:r>
          </w:p>
        </w:tc>
        <w:tc>
          <w:tcPr>
            <w:tcW w:w="4706" w:type="dxa"/>
            <w:gridSpan w:val="2"/>
            <w:tcBorders>
              <w:tl2br w:val="nil"/>
              <w:tr2bl w:val="nil"/>
            </w:tcBorders>
            <w:noWrap w:val="0"/>
            <w:vAlign w:val="center"/>
          </w:tcPr>
          <w:p w14:paraId="54F77E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散乱污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企业摸排，并将摸排情况上报区经信科技局。</w:t>
            </w:r>
          </w:p>
          <w:p w14:paraId="2BA19A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2.督促相关企业自行整改违法违规行为，将拒不整改或整改不到位情况上报区经信科技局。</w:t>
            </w:r>
          </w:p>
        </w:tc>
      </w:tr>
      <w:tr w14:paraId="6230C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52B448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60</w:t>
            </w:r>
          </w:p>
        </w:tc>
        <w:tc>
          <w:tcPr>
            <w:tcW w:w="1304" w:type="dxa"/>
            <w:tcBorders>
              <w:tl2br w:val="nil"/>
              <w:tr2bl w:val="nil"/>
            </w:tcBorders>
            <w:noWrap w:val="0"/>
            <w:vAlign w:val="center"/>
          </w:tcPr>
          <w:p w14:paraId="6545BE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color w:val="000000"/>
                <w:kern w:val="0"/>
                <w:sz w:val="24"/>
                <w:szCs w:val="24"/>
                <w:lang w:eastAsia="zh-CN" w:bidi="ar"/>
              </w:rPr>
              <w:t>再生资源回收监管</w:t>
            </w:r>
          </w:p>
        </w:tc>
        <w:tc>
          <w:tcPr>
            <w:tcW w:w="2665" w:type="dxa"/>
            <w:tcBorders>
              <w:tl2br w:val="nil"/>
              <w:tr2bl w:val="nil"/>
            </w:tcBorders>
            <w:noWrap w:val="0"/>
            <w:vAlign w:val="center"/>
          </w:tcPr>
          <w:p w14:paraId="2B76F0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区发展改革局</w:t>
            </w:r>
          </w:p>
        </w:tc>
        <w:tc>
          <w:tcPr>
            <w:tcW w:w="4706" w:type="dxa"/>
            <w:tcBorders>
              <w:tl2br w:val="nil"/>
              <w:tr2bl w:val="nil"/>
            </w:tcBorders>
            <w:noWrap w:val="0"/>
            <w:vAlign w:val="center"/>
          </w:tcPr>
          <w:p w14:paraId="470B3E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1.区商务局：负责制定和实施再生资源回收产业政策、回收标准和回收行业规划，指导再生资源回收行业安全生产工作。</w:t>
            </w:r>
          </w:p>
          <w:p w14:paraId="7C270B9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2.区应急管理局：负责查处再生资源回收行业安全生产违法违规行为。</w:t>
            </w:r>
          </w:p>
          <w:p w14:paraId="5114BB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3.区消防救援大队：负责再生资源回收站消防安全的监督管理，对消防安全隐患和违法行为进行查处。</w:t>
            </w:r>
          </w:p>
          <w:p w14:paraId="0A61F1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4.区市场监管局：负责再生资源回收站的个体工商户营业执照办理，依职权范围做好监管。</w:t>
            </w:r>
          </w:p>
          <w:p w14:paraId="74ED1F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5.区住房城乡建设局：负责再生资源回收站建筑安全的监督管理。</w:t>
            </w:r>
          </w:p>
          <w:p w14:paraId="71727E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6.安居生态环境局：对再生资源回收过程中环境污染的防治工作实施监督管理，依法对违反污染环境防治法律法规的行为进行处罚。 </w:t>
            </w:r>
          </w:p>
          <w:p w14:paraId="2C2C85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 xml:space="preserve">7.市公安局安居区分局：负责再生资源回收的治安管理。  </w:t>
            </w:r>
          </w:p>
          <w:p w14:paraId="3BA813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highlight w:val="none"/>
                <w:lang w:bidi="ar"/>
              </w:rPr>
            </w:pPr>
            <w:r>
              <w:rPr>
                <w:rFonts w:hint="default" w:ascii="Times New Roman" w:hAnsi="Times New Roman" w:eastAsia="方正仿宋简体" w:cs="Times New Roman"/>
                <w:b w:val="0"/>
                <w:bCs w:val="0"/>
                <w:color w:val="000000"/>
                <w:kern w:val="0"/>
                <w:sz w:val="24"/>
                <w:szCs w:val="24"/>
                <w:highlight w:val="none"/>
                <w:lang w:bidi="ar"/>
              </w:rPr>
              <w:t>8.区发展改革局：负责研究提出促进再生资源发展的政策，组织实施再生资源利用新技术、新设备的推广应用和产业化示范。</w:t>
            </w:r>
          </w:p>
        </w:tc>
        <w:tc>
          <w:tcPr>
            <w:tcW w:w="4706" w:type="dxa"/>
            <w:gridSpan w:val="2"/>
            <w:tcBorders>
              <w:tl2br w:val="nil"/>
              <w:tr2bl w:val="nil"/>
            </w:tcBorders>
            <w:noWrap w:val="0"/>
            <w:vAlign w:val="center"/>
          </w:tcPr>
          <w:p w14:paraId="4C8D8D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1.结合日常工作开展再生资源回收站巡查。</w:t>
            </w:r>
          </w:p>
          <w:p w14:paraId="45B162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2.督促整改安全隐患，制止环境违法行为。</w:t>
            </w:r>
          </w:p>
          <w:p w14:paraId="2BE023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3.将拒不整改、存在重大安全隐患等情形上报区商务局。</w:t>
            </w:r>
          </w:p>
        </w:tc>
      </w:tr>
      <w:tr w14:paraId="7A121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28C9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61</w:t>
            </w:r>
          </w:p>
        </w:tc>
        <w:tc>
          <w:tcPr>
            <w:tcW w:w="1304" w:type="dxa"/>
            <w:tcBorders>
              <w:tl2br w:val="nil"/>
              <w:tr2bl w:val="nil"/>
            </w:tcBorders>
            <w:noWrap w:val="0"/>
            <w:vAlign w:val="center"/>
          </w:tcPr>
          <w:p w14:paraId="686FA4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长江十年禁渔</w:t>
            </w:r>
          </w:p>
        </w:tc>
        <w:tc>
          <w:tcPr>
            <w:tcW w:w="2665" w:type="dxa"/>
            <w:tcBorders>
              <w:tl2br w:val="nil"/>
              <w:tr2bl w:val="nil"/>
            </w:tcBorders>
            <w:noWrap w:val="0"/>
            <w:vAlign w:val="center"/>
          </w:tcPr>
          <w:p w14:paraId="3591BE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区交通运输局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区水利局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区人力资源社会保障局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安居生态环境局</w:t>
            </w:r>
          </w:p>
        </w:tc>
        <w:tc>
          <w:tcPr>
            <w:tcW w:w="4706" w:type="dxa"/>
            <w:tcBorders>
              <w:tl2br w:val="nil"/>
              <w:tr2bl w:val="nil"/>
            </w:tcBorders>
            <w:noWrap w:val="0"/>
            <w:vAlign w:val="center"/>
          </w:tcPr>
          <w:p w14:paraId="2E889F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p>
          <w:p w14:paraId="0F919C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2.市公安局安居区分局：负责依法打击非法捕捞、运输、销售长江流域渔获物等涉渔犯罪行为。配合相关部门开展联合执法行动，维护禁捕执法秩序，保障执法人员安全。</w:t>
            </w:r>
          </w:p>
          <w:p w14:paraId="3E5E6D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3.区市场监管局：负责加强市场监管，禁止以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长江野生鱼</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p>
          <w:p w14:paraId="091D01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4.区交通运输局：负责加强禁捕水域的营运船舶规范管理，指导排查</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船舶的清理工作。配合相关部门开展水上执法行动。</w:t>
            </w:r>
          </w:p>
          <w:p w14:paraId="60C8A8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p>
          <w:p w14:paraId="0867A5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p>
          <w:p w14:paraId="65B1D8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p>
          <w:p w14:paraId="2DCF68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706" w:type="dxa"/>
            <w:gridSpan w:val="2"/>
            <w:tcBorders>
              <w:tl2br w:val="nil"/>
              <w:tr2bl w:val="nil"/>
            </w:tcBorders>
            <w:noWrap w:val="0"/>
            <w:vAlign w:val="center"/>
          </w:tcPr>
          <w:p w14:paraId="746711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1.开展长江十年禁渔政策宣传教育。</w:t>
            </w:r>
          </w:p>
          <w:p w14:paraId="255405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2.派员参加巡查、跨区域巡查、联合执法、专项整治行动及案件查处等工作。</w:t>
            </w:r>
          </w:p>
          <w:p w14:paraId="278C8A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3.规范涉渔自用船舶管理。</w:t>
            </w:r>
          </w:p>
          <w:p w14:paraId="2269B7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4.清理、统计</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三无船舶</w:t>
            </w: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000000"/>
                <w:kern w:val="0"/>
                <w:sz w:val="24"/>
                <w:szCs w:val="24"/>
                <w:highlight w:val="none"/>
                <w:u w:val="none"/>
                <w:lang w:val="en-US" w:eastAsia="zh-CN" w:bidi="ar"/>
              </w:rPr>
              <w:t>。</w:t>
            </w:r>
          </w:p>
        </w:tc>
      </w:tr>
      <w:tr w14:paraId="35B7C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4EFB2E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2A6120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7C06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1304" w:type="dxa"/>
            <w:tcBorders>
              <w:tl2br w:val="nil"/>
              <w:tr2bl w:val="nil"/>
            </w:tcBorders>
            <w:noWrap w:val="0"/>
            <w:vAlign w:val="center"/>
          </w:tcPr>
          <w:p w14:paraId="737BA3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房屋安全管理</w:t>
            </w:r>
          </w:p>
        </w:tc>
        <w:tc>
          <w:tcPr>
            <w:tcW w:w="2665" w:type="dxa"/>
            <w:tcBorders>
              <w:tl2br w:val="nil"/>
              <w:tr2bl w:val="nil"/>
            </w:tcBorders>
            <w:noWrap w:val="0"/>
            <w:vAlign w:val="center"/>
          </w:tcPr>
          <w:p w14:paraId="1398AB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505997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p>
          <w:p w14:paraId="7CD1FD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2.区农业农村局：负责农村住房建设的宅基地监督管理服务工作。</w:t>
            </w:r>
          </w:p>
        </w:tc>
        <w:tc>
          <w:tcPr>
            <w:tcW w:w="4706" w:type="dxa"/>
            <w:gridSpan w:val="2"/>
            <w:tcBorders>
              <w:tl2br w:val="nil"/>
              <w:tr2bl w:val="nil"/>
            </w:tcBorders>
            <w:noWrap w:val="0"/>
            <w:vAlign w:val="center"/>
          </w:tcPr>
          <w:p w14:paraId="286E57A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1.开展房屋安全宣传。</w:t>
            </w:r>
          </w:p>
          <w:p w14:paraId="0B24BB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2.定期开展农村住房安全监督检查。</w:t>
            </w:r>
          </w:p>
          <w:p w14:paraId="3CC077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color w:val="auto"/>
                <w:kern w:val="0"/>
                <w:sz w:val="24"/>
                <w:szCs w:val="24"/>
                <w:highlight w:val="none"/>
                <w:lang w:bidi="ar"/>
              </w:rPr>
              <w:t>3.督促相关安全责任人整改房屋安全隐患。</w:t>
            </w:r>
          </w:p>
        </w:tc>
      </w:tr>
      <w:tr w14:paraId="5716B6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1D9DE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63</w:t>
            </w:r>
          </w:p>
        </w:tc>
        <w:tc>
          <w:tcPr>
            <w:tcW w:w="1304" w:type="dxa"/>
            <w:tcBorders>
              <w:tl2br w:val="nil"/>
              <w:tr2bl w:val="nil"/>
            </w:tcBorders>
            <w:noWrap w:val="0"/>
            <w:vAlign w:val="center"/>
          </w:tcPr>
          <w:p w14:paraId="069E0A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城镇危旧房改造</w:t>
            </w:r>
          </w:p>
        </w:tc>
        <w:tc>
          <w:tcPr>
            <w:tcW w:w="2665" w:type="dxa"/>
            <w:tcBorders>
              <w:tl2br w:val="nil"/>
              <w:tr2bl w:val="nil"/>
            </w:tcBorders>
            <w:noWrap w:val="0"/>
            <w:vAlign w:val="center"/>
          </w:tcPr>
          <w:p w14:paraId="7C1115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区行政审批和数据局</w:t>
            </w:r>
          </w:p>
        </w:tc>
        <w:tc>
          <w:tcPr>
            <w:tcW w:w="4706" w:type="dxa"/>
            <w:tcBorders>
              <w:tl2br w:val="nil"/>
              <w:tr2bl w:val="nil"/>
            </w:tcBorders>
            <w:noWrap w:val="0"/>
            <w:vAlign w:val="center"/>
          </w:tcPr>
          <w:p w14:paraId="7D0AD9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p>
          <w:p w14:paraId="0420A7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2.区自然资源和规划局：按照审批权限负责城镇危旧房改造工程用地、规划管理，办理方案审查、土地供应、规划核实、确权登记等手续。</w:t>
            </w:r>
          </w:p>
          <w:p w14:paraId="1DDEF2B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3.区行政审批和数据局：按照审批权限负责城镇危旧房改造工程建设工程规划许可。</w:t>
            </w:r>
          </w:p>
        </w:tc>
        <w:tc>
          <w:tcPr>
            <w:tcW w:w="4706" w:type="dxa"/>
            <w:gridSpan w:val="2"/>
            <w:tcBorders>
              <w:tl2br w:val="nil"/>
              <w:tr2bl w:val="nil"/>
            </w:tcBorders>
            <w:noWrap w:val="0"/>
            <w:vAlign w:val="center"/>
          </w:tcPr>
          <w:p w14:paraId="658462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1.开展城镇危旧房改造政策宣传。</w:t>
            </w:r>
          </w:p>
          <w:p w14:paraId="63C682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2.动员组织危旧房业主搬离避险工作，设置警示标识。</w:t>
            </w:r>
          </w:p>
          <w:p w14:paraId="2E5271C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3.指导多产权业主成立自主改造委员会。</w:t>
            </w:r>
          </w:p>
        </w:tc>
      </w:tr>
      <w:tr w14:paraId="348B7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762C5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304" w:type="dxa"/>
            <w:tcBorders>
              <w:tl2br w:val="nil"/>
              <w:tr2bl w:val="nil"/>
            </w:tcBorders>
            <w:noWrap w:val="0"/>
            <w:vAlign w:val="center"/>
          </w:tcPr>
          <w:p w14:paraId="2DEA96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电力、电信设施建设和保护</w:t>
            </w:r>
          </w:p>
        </w:tc>
        <w:tc>
          <w:tcPr>
            <w:tcW w:w="2665" w:type="dxa"/>
            <w:tcBorders>
              <w:tl2br w:val="nil"/>
              <w:tr2bl w:val="nil"/>
            </w:tcBorders>
            <w:noWrap w:val="0"/>
            <w:vAlign w:val="center"/>
          </w:tcPr>
          <w:p w14:paraId="1271BA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p>
        </w:tc>
        <w:tc>
          <w:tcPr>
            <w:tcW w:w="4706" w:type="dxa"/>
            <w:tcBorders>
              <w:tl2br w:val="nil"/>
              <w:tr2bl w:val="nil"/>
            </w:tcBorders>
            <w:noWrap w:val="0"/>
            <w:vAlign w:val="center"/>
          </w:tcPr>
          <w:p w14:paraId="306D9C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1.区经信科技局：（1）负责电力事业、电信设施建设和保护的监督管理。（2）指导区供电公司、各通信公司开展电力、电信基础设施建设、保护工作。</w:t>
            </w:r>
          </w:p>
          <w:p w14:paraId="33A49B2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2.市公安局安居区分局：打击盗窃、破坏电力、电信设施违法犯罪活动。</w:t>
            </w:r>
          </w:p>
        </w:tc>
        <w:tc>
          <w:tcPr>
            <w:tcW w:w="4706" w:type="dxa"/>
            <w:gridSpan w:val="2"/>
            <w:tcBorders>
              <w:tl2br w:val="nil"/>
              <w:tr2bl w:val="nil"/>
            </w:tcBorders>
            <w:noWrap w:val="0"/>
            <w:vAlign w:val="center"/>
          </w:tcPr>
          <w:p w14:paraId="5009B74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1.结合日常工作开展巡查，发现问题上报区经信科技局。</w:t>
            </w:r>
          </w:p>
          <w:p w14:paraId="1EB2B1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2.派员参加基础设施新建、迁改、保护工作。</w:t>
            </w:r>
          </w:p>
          <w:p w14:paraId="763D9B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3.对在依法划定的电力设施保护区内修建建筑物、构筑物或者种植植物、堆放物品和危及电力设施安全的进行强制拆除、砍伐或者清除。</w:t>
            </w:r>
          </w:p>
        </w:tc>
      </w:tr>
      <w:tr w14:paraId="4B913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60C97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304" w:type="dxa"/>
            <w:tcBorders>
              <w:tl2br w:val="nil"/>
              <w:tr2bl w:val="nil"/>
            </w:tcBorders>
            <w:noWrap w:val="0"/>
            <w:vAlign w:val="center"/>
          </w:tcPr>
          <w:p w14:paraId="791B89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既有住宅电梯增设工作</w:t>
            </w:r>
          </w:p>
        </w:tc>
        <w:tc>
          <w:tcPr>
            <w:tcW w:w="2665" w:type="dxa"/>
            <w:tcBorders>
              <w:tl2br w:val="nil"/>
              <w:tr2bl w:val="nil"/>
            </w:tcBorders>
            <w:noWrap w:val="0"/>
            <w:vAlign w:val="center"/>
          </w:tcPr>
          <w:p w14:paraId="068ABF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区市场监管局</w:t>
            </w:r>
          </w:p>
        </w:tc>
        <w:tc>
          <w:tcPr>
            <w:tcW w:w="4706" w:type="dxa"/>
            <w:tcBorders>
              <w:tl2br w:val="nil"/>
              <w:tr2bl w:val="nil"/>
            </w:tcBorders>
            <w:noWrap w:val="0"/>
            <w:vAlign w:val="center"/>
          </w:tcPr>
          <w:p w14:paraId="3AE02E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1.区住房城乡建设局：负责增设电梯基础和井道部分的施工图备案、工程质量安全监督、电梯消防备案、房屋安全鉴定报告备案、竣工验收备案相关工作。</w:t>
            </w:r>
          </w:p>
          <w:p w14:paraId="174723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2.区自然资源和规划局：会同有关部门对既有住宅电梯增设场地进行实地踏勘，负责对建筑设计方案进行审查，出具规划审查意见，参加增设电梯工程竣工验收备案。</w:t>
            </w:r>
          </w:p>
          <w:p w14:paraId="2FE2C9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3.区综合行政执法局：负责对既有住宅电梯增设中未批先建、手续不齐等违法违规行为予以查处。</w:t>
            </w:r>
          </w:p>
          <w:p w14:paraId="58F487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4.区市场监管局：办理电梯使用登记，后续监督管理。</w:t>
            </w:r>
          </w:p>
        </w:tc>
        <w:tc>
          <w:tcPr>
            <w:tcW w:w="4706" w:type="dxa"/>
            <w:gridSpan w:val="2"/>
            <w:tcBorders>
              <w:tl2br w:val="nil"/>
              <w:tr2bl w:val="nil"/>
            </w:tcBorders>
            <w:noWrap w:val="0"/>
            <w:vAlign w:val="center"/>
          </w:tcPr>
          <w:p w14:paraId="02ED2F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1.开展既有住宅电梯增设政策宣传。</w:t>
            </w:r>
          </w:p>
          <w:p w14:paraId="028BAC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2.负责既有建筑增设电梯房屋幢数、增设数量的调查摸底和统计上报工作，引导需增设电梯的既有建筑全体业主成立业主委员会或自治组织。</w:t>
            </w:r>
          </w:p>
          <w:p w14:paraId="06301B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3.结合日常工作开展电梯建设点位安全生产巡查，发现问题上报区综合行政执法局。</w:t>
            </w:r>
          </w:p>
          <w:p w14:paraId="6AB7A7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4.调处矛盾纠纷，受理信访投诉。</w:t>
            </w:r>
          </w:p>
        </w:tc>
      </w:tr>
      <w:tr w14:paraId="6E982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AD0FB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66</w:t>
            </w:r>
          </w:p>
        </w:tc>
        <w:tc>
          <w:tcPr>
            <w:tcW w:w="1304" w:type="dxa"/>
            <w:tcBorders>
              <w:tl2br w:val="nil"/>
              <w:tr2bl w:val="nil"/>
            </w:tcBorders>
            <w:noWrap w:val="0"/>
            <w:vAlign w:val="center"/>
          </w:tcPr>
          <w:p w14:paraId="773F16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集体土地征地拆迁和国有土地上房屋征收补偿安置</w:t>
            </w:r>
          </w:p>
        </w:tc>
        <w:tc>
          <w:tcPr>
            <w:tcW w:w="2665" w:type="dxa"/>
            <w:tcBorders>
              <w:tl2br w:val="nil"/>
              <w:tr2bl w:val="nil"/>
            </w:tcBorders>
            <w:noWrap w:val="0"/>
            <w:vAlign w:val="center"/>
          </w:tcPr>
          <w:p w14:paraId="661DDB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区人力资源社会保障局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区信访局</w:t>
            </w:r>
          </w:p>
        </w:tc>
        <w:tc>
          <w:tcPr>
            <w:tcW w:w="4706" w:type="dxa"/>
            <w:tcBorders>
              <w:tl2br w:val="nil"/>
              <w:tr2bl w:val="nil"/>
            </w:tcBorders>
            <w:noWrap w:val="0"/>
            <w:vAlign w:val="center"/>
          </w:tcPr>
          <w:p w14:paraId="216BF4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1.区自然资源和规划局：负责统筹集体土地征地工作。</w:t>
            </w:r>
          </w:p>
          <w:p w14:paraId="347FEE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2.区住房城乡建设局：负责城市规划区范围内国有土地房屋征收补偿相关工作。</w:t>
            </w:r>
          </w:p>
          <w:p w14:paraId="0D0D86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706" w:type="dxa"/>
            <w:gridSpan w:val="2"/>
            <w:tcBorders>
              <w:tl2br w:val="nil"/>
              <w:tr2bl w:val="nil"/>
            </w:tcBorders>
            <w:noWrap w:val="0"/>
            <w:vAlign w:val="center"/>
          </w:tcPr>
          <w:p w14:paraId="12C3A9B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1.开展征地拆迁意愿摸底调查、社会稳定风险评估。</w:t>
            </w:r>
          </w:p>
          <w:p w14:paraId="025EC1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2.组织集体和群众签订征收协议。</w:t>
            </w:r>
          </w:p>
          <w:p w14:paraId="1D7DA6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3.会同区自然资源和规划局开展拆迁、安置等工作。</w:t>
            </w:r>
          </w:p>
          <w:p w14:paraId="7E3C42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4.会同相关部门开展用地报批、社会保障等工作。</w:t>
            </w:r>
          </w:p>
          <w:p w14:paraId="176BB5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5.调处矛盾纠纷，受理信访投诉。</w:t>
            </w:r>
          </w:p>
        </w:tc>
      </w:tr>
      <w:tr w14:paraId="66999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3762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304" w:type="dxa"/>
            <w:tcBorders>
              <w:tl2br w:val="nil"/>
              <w:tr2bl w:val="nil"/>
            </w:tcBorders>
            <w:noWrap w:val="0"/>
            <w:vAlign w:val="center"/>
          </w:tcPr>
          <w:p w14:paraId="6E173F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房屋装修管理</w:t>
            </w:r>
          </w:p>
        </w:tc>
        <w:tc>
          <w:tcPr>
            <w:tcW w:w="2665" w:type="dxa"/>
            <w:tcBorders>
              <w:tl2br w:val="nil"/>
              <w:tr2bl w:val="nil"/>
            </w:tcBorders>
            <w:noWrap w:val="0"/>
            <w:vAlign w:val="center"/>
          </w:tcPr>
          <w:p w14:paraId="13B2BD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区行政审批和数据局</w:t>
            </w:r>
          </w:p>
        </w:tc>
        <w:tc>
          <w:tcPr>
            <w:tcW w:w="4706" w:type="dxa"/>
            <w:tcBorders>
              <w:tl2br w:val="nil"/>
              <w:tr2bl w:val="nil"/>
            </w:tcBorders>
            <w:noWrap w:val="0"/>
            <w:vAlign w:val="center"/>
          </w:tcPr>
          <w:p w14:paraId="025F41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1.区住房城乡建设局：负责开展政策培训，指导监督管理，督促物业服务人员发现违反装饰装修规定的行为特别是涉嫌擅自变动房屋主体和承重结构，违章施工作业安全隐患突出等</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行为</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应当履行劝阻制止报告职责，并配合有关部门依法处理。</w:t>
            </w:r>
          </w:p>
          <w:p w14:paraId="136503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2.区综合行政执法局：负责对住宅室内装饰装修违法行为进行行政处罚。</w:t>
            </w:r>
          </w:p>
          <w:p w14:paraId="7850D2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3.区行政审批和数据局：负责办理建筑工程施工许可证（工程投资额在100万元以上或者建筑面积在500平方米以上的房屋建筑和市政基础设施工程）。</w:t>
            </w:r>
          </w:p>
        </w:tc>
        <w:tc>
          <w:tcPr>
            <w:tcW w:w="4706" w:type="dxa"/>
            <w:gridSpan w:val="2"/>
            <w:tcBorders>
              <w:tl2br w:val="nil"/>
              <w:tr2bl w:val="nil"/>
            </w:tcBorders>
            <w:noWrap w:val="0"/>
            <w:vAlign w:val="center"/>
          </w:tcPr>
          <w:p w14:paraId="53C62C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1.开展房屋装修管理政策法规宣传。</w:t>
            </w:r>
          </w:p>
          <w:p w14:paraId="57AE9B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2.督促指导村（社区）、物业服务企业（房屋管理机构）巡查、发现、劝阻、纠正影响房屋结构安全和消防安全的装修改造行为，上报区综合行政执法局。</w:t>
            </w:r>
          </w:p>
          <w:p w14:paraId="328F44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3.调处矛盾纠纷，受理信访投诉。</w:t>
            </w:r>
          </w:p>
        </w:tc>
      </w:tr>
      <w:tr w14:paraId="0B265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84E4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304" w:type="dxa"/>
            <w:tcBorders>
              <w:tl2br w:val="nil"/>
              <w:tr2bl w:val="nil"/>
            </w:tcBorders>
            <w:noWrap w:val="0"/>
            <w:vAlign w:val="center"/>
          </w:tcPr>
          <w:p w14:paraId="18FE03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预拌混凝土（砂浆）搅拌站巡查管理</w:t>
            </w:r>
          </w:p>
        </w:tc>
        <w:tc>
          <w:tcPr>
            <w:tcW w:w="2665" w:type="dxa"/>
            <w:tcBorders>
              <w:tl2br w:val="nil"/>
              <w:tr2bl w:val="nil"/>
            </w:tcBorders>
            <w:noWrap w:val="0"/>
            <w:vAlign w:val="center"/>
          </w:tcPr>
          <w:p w14:paraId="65ACD5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区发展改革局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安居生态环境局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区交通运输局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区商务局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区行政审批和数据局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区市场监管局</w:t>
            </w:r>
          </w:p>
        </w:tc>
        <w:tc>
          <w:tcPr>
            <w:tcW w:w="4706" w:type="dxa"/>
            <w:tcBorders>
              <w:tl2br w:val="nil"/>
              <w:tr2bl w:val="nil"/>
            </w:tcBorders>
            <w:noWrap w:val="0"/>
            <w:vAlign w:val="center"/>
          </w:tcPr>
          <w:p w14:paraId="632D1CC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住房城乡建设局：（1）负责本行政区域内散装水泥、取得预拌混凝土、预拌砂浆资质的企业监督管理工作。（2）负责本行政区域内散装水泥、预拌混凝土、预拌砂浆和混凝土预制构件发展应用的监督管理工作。</w:t>
            </w:r>
          </w:p>
          <w:p w14:paraId="424198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706" w:type="dxa"/>
            <w:gridSpan w:val="2"/>
            <w:tcBorders>
              <w:tl2br w:val="nil"/>
              <w:tr2bl w:val="nil"/>
            </w:tcBorders>
            <w:noWrap w:val="0"/>
            <w:vAlign w:val="center"/>
          </w:tcPr>
          <w:p w14:paraId="125046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1.结合日常工作开展巡查，发现违法生产行为，制止并上报区综合行政执法局。</w:t>
            </w:r>
          </w:p>
          <w:p w14:paraId="4971EC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1E74B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C0DFD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304" w:type="dxa"/>
            <w:tcBorders>
              <w:tl2br w:val="nil"/>
              <w:tr2bl w:val="nil"/>
            </w:tcBorders>
            <w:noWrap w:val="0"/>
            <w:vAlign w:val="center"/>
          </w:tcPr>
          <w:p w14:paraId="24FA9B0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left"/>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土地整治</w:t>
            </w:r>
          </w:p>
        </w:tc>
        <w:tc>
          <w:tcPr>
            <w:tcW w:w="2665" w:type="dxa"/>
            <w:tcBorders>
              <w:tl2br w:val="nil"/>
              <w:tr2bl w:val="nil"/>
            </w:tcBorders>
            <w:noWrap w:val="0"/>
            <w:vAlign w:val="center"/>
          </w:tcPr>
          <w:p w14:paraId="3945EEF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区农业农村局</w:t>
            </w:r>
          </w:p>
        </w:tc>
        <w:tc>
          <w:tcPr>
            <w:tcW w:w="4706" w:type="dxa"/>
            <w:tcBorders>
              <w:tl2br w:val="nil"/>
              <w:tr2bl w:val="nil"/>
            </w:tcBorders>
            <w:noWrap w:val="0"/>
            <w:vAlign w:val="center"/>
          </w:tcPr>
          <w:p w14:paraId="5F1D42C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right="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项目信息报备和</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信息填报。（3）负责新增耕地核定的初审。（4）负责拟订土地整治项目后期管护协议。（5）编制资金需求年度计划，申请后期管护资金等。</w:t>
            </w:r>
          </w:p>
          <w:p w14:paraId="18124C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2.区农业农村局：负责耕地质量等别评定和产能核算，组织建设区级土地整治数据库。</w:t>
            </w:r>
          </w:p>
        </w:tc>
        <w:tc>
          <w:tcPr>
            <w:tcW w:w="4706" w:type="dxa"/>
            <w:gridSpan w:val="2"/>
            <w:tcBorders>
              <w:tl2br w:val="nil"/>
              <w:tr2bl w:val="nil"/>
            </w:tcBorders>
            <w:noWrap w:val="0"/>
            <w:vAlign w:val="center"/>
          </w:tcPr>
          <w:p w14:paraId="3A71F5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1.负责项目实施过程中的宣传发动、组织协调、矛盾调处和权属调整、后期管护等工作。</w:t>
            </w:r>
          </w:p>
          <w:p w14:paraId="5B564F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2.派员参加项目初验工作。</w:t>
            </w:r>
          </w:p>
          <w:p w14:paraId="5490B3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3.负责项目移交后的管护工作，开展耕地后期利用日常巡查。</w:t>
            </w:r>
          </w:p>
        </w:tc>
      </w:tr>
      <w:tr w14:paraId="04AE4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C38CC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rPr>
              <w:t>7</w:t>
            </w:r>
            <w:r>
              <w:rPr>
                <w:rFonts w:hint="eastAsia" w:ascii="Times New Roman" w:hAnsi="Times New Roman" w:eastAsia="方正仿宋简体" w:cs="Times New Roman"/>
                <w:b w:val="0"/>
                <w:bCs w:val="0"/>
                <w:color w:val="000000"/>
                <w:kern w:val="0"/>
                <w:sz w:val="24"/>
                <w:szCs w:val="24"/>
                <w:lang w:val="en-US" w:eastAsia="zh-CN" w:bidi="ar"/>
              </w:rPr>
              <w:t>0</w:t>
            </w:r>
          </w:p>
        </w:tc>
        <w:tc>
          <w:tcPr>
            <w:tcW w:w="1304" w:type="dxa"/>
            <w:tcBorders>
              <w:tl2br w:val="nil"/>
              <w:tr2bl w:val="nil"/>
            </w:tcBorders>
            <w:noWrap w:val="0"/>
            <w:vAlign w:val="center"/>
          </w:tcPr>
          <w:p w14:paraId="69D4F97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城乡建设用地增减挂钩项目管理</w:t>
            </w:r>
          </w:p>
        </w:tc>
        <w:tc>
          <w:tcPr>
            <w:tcW w:w="2665" w:type="dxa"/>
            <w:tcBorders>
              <w:tl2br w:val="nil"/>
              <w:tr2bl w:val="nil"/>
            </w:tcBorders>
            <w:noWrap w:val="0"/>
            <w:vAlign w:val="center"/>
          </w:tcPr>
          <w:p w14:paraId="1C8F1C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center"/>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区自然资源和规划局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区财政局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区住房城乡建设局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区农业农村局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区交通运输局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区水利局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区发展改革局</w:t>
            </w:r>
            <w:r>
              <w:rPr>
                <w:rFonts w:hint="eastAsia" w:ascii="Times New Roman" w:hAnsi="Times New Roman" w:eastAsia="方正仿宋简体" w:cs="Times New Roman"/>
                <w:b w:val="0"/>
                <w:bCs w:val="0"/>
                <w:snapToGrid w:val="0"/>
                <w:color w:val="000000"/>
                <w:kern w:val="0"/>
                <w:sz w:val="24"/>
                <w:szCs w:val="24"/>
                <w:lang w:val="en-US" w:eastAsia="zh-CN" w:bidi="ar"/>
              </w:rPr>
              <w:t>、</w:t>
            </w:r>
            <w:r>
              <w:rPr>
                <w:rFonts w:hint="default" w:ascii="Times New Roman" w:hAnsi="Times New Roman" w:eastAsia="方正仿宋简体" w:cs="Times New Roman"/>
                <w:b w:val="0"/>
                <w:bCs w:val="0"/>
                <w:snapToGrid w:val="0"/>
                <w:color w:val="000000"/>
                <w:kern w:val="0"/>
                <w:sz w:val="24"/>
                <w:szCs w:val="24"/>
                <w:lang w:val="en-US" w:eastAsia="zh-CN" w:bidi="ar"/>
              </w:rPr>
              <w:t>区审计局</w:t>
            </w:r>
          </w:p>
        </w:tc>
        <w:tc>
          <w:tcPr>
            <w:tcW w:w="4706" w:type="dxa"/>
            <w:tcBorders>
              <w:tl2br w:val="nil"/>
              <w:tr2bl w:val="nil"/>
            </w:tcBorders>
            <w:noWrap w:val="0"/>
            <w:vAlign w:val="center"/>
          </w:tcPr>
          <w:p w14:paraId="7D378C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p>
          <w:p w14:paraId="1DF2B1B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p>
          <w:p w14:paraId="69AC1B8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3.区住房城乡建设局：负责项目区新建房的建筑施工、建筑工程质量监管和竣工验收等工作。</w:t>
            </w:r>
          </w:p>
          <w:p w14:paraId="671808A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p>
          <w:p w14:paraId="0B13AB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5.区交通运输局：负责项目区交通路网规划，指导集中居住区道路建设，完善交通基础设施。</w:t>
            </w:r>
          </w:p>
          <w:p w14:paraId="661855B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6.区水利局：（1）负责项目区水系规划，指导项目区排灌渠系建设。（2）负责集中居住区供水工程建设。</w:t>
            </w:r>
          </w:p>
          <w:p w14:paraId="0986D46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7.区发展改革局：负责协同做好挂钩项目立项、涉农项目整合、项目资金筹集工作，指导工程项目招投标工作。</w:t>
            </w:r>
          </w:p>
          <w:p w14:paraId="44FC68F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8.区审计局：负责项目工程审计。</w:t>
            </w:r>
          </w:p>
        </w:tc>
        <w:tc>
          <w:tcPr>
            <w:tcW w:w="4706" w:type="dxa"/>
            <w:gridSpan w:val="2"/>
            <w:tcBorders>
              <w:tl2br w:val="nil"/>
              <w:tr2bl w:val="nil"/>
            </w:tcBorders>
            <w:noWrap w:val="0"/>
            <w:vAlign w:val="center"/>
          </w:tcPr>
          <w:p w14:paraId="308F8E1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1.开展城乡建设用地增减挂钩项目政策宣传和群众动员工作。</w:t>
            </w:r>
          </w:p>
          <w:p w14:paraId="3CCC68A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2.派员参加项目立项前期的调查摸底、集中居住区选址、规划编制、拆旧区农户协议签订、农房面积丈量、旧房拆除等工作。</w:t>
            </w:r>
          </w:p>
          <w:p w14:paraId="77E7954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3.开展集中居住区用地置换及权属纠纷调处工作。</w:t>
            </w:r>
          </w:p>
          <w:p w14:paraId="3882A15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4.负责宅基地复垦后耕地的维护和耕种。</w:t>
            </w:r>
          </w:p>
          <w:p w14:paraId="01C106B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0" w:leftChars="0" w:right="0" w:rightChars="0"/>
              <w:jc w:val="both"/>
              <w:rPr>
                <w:rFonts w:hint="default" w:ascii="Times New Roman" w:hAnsi="Times New Roman" w:eastAsia="方正仿宋简体" w:cs="Times New Roman"/>
                <w:b w:val="0"/>
                <w:bCs w:val="0"/>
                <w:snapToGrid w:val="0"/>
                <w:color w:val="000000"/>
                <w:kern w:val="0"/>
                <w:sz w:val="24"/>
                <w:szCs w:val="24"/>
                <w:lang w:val="en-US" w:eastAsia="zh-CN" w:bidi="ar"/>
              </w:rPr>
            </w:pPr>
            <w:r>
              <w:rPr>
                <w:rFonts w:hint="default" w:ascii="Times New Roman" w:hAnsi="Times New Roman" w:eastAsia="方正仿宋简体" w:cs="Times New Roman"/>
                <w:b w:val="0"/>
                <w:bCs w:val="0"/>
                <w:snapToGrid w:val="0"/>
                <w:color w:val="000000"/>
                <w:kern w:val="0"/>
                <w:sz w:val="24"/>
                <w:szCs w:val="24"/>
                <w:lang w:val="en-US" w:eastAsia="zh-CN" w:bidi="ar"/>
              </w:rPr>
              <w:t>5.负责项目安置小区的管理和维护。</w:t>
            </w:r>
          </w:p>
        </w:tc>
      </w:tr>
      <w:tr w14:paraId="05FAA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11DE42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r>
      <w:tr w14:paraId="37DCB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97757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71</w:t>
            </w:r>
          </w:p>
        </w:tc>
        <w:tc>
          <w:tcPr>
            <w:tcW w:w="1304" w:type="dxa"/>
            <w:tcBorders>
              <w:tl2br w:val="nil"/>
              <w:tr2bl w:val="nil"/>
            </w:tcBorders>
            <w:noWrap w:val="0"/>
            <w:vAlign w:val="center"/>
          </w:tcPr>
          <w:p w14:paraId="376D31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文化市场检查</w:t>
            </w:r>
          </w:p>
        </w:tc>
        <w:tc>
          <w:tcPr>
            <w:tcW w:w="2665" w:type="dxa"/>
            <w:tcBorders>
              <w:tl2br w:val="nil"/>
              <w:tr2bl w:val="nil"/>
            </w:tcBorders>
            <w:noWrap w:val="0"/>
            <w:vAlign w:val="center"/>
          </w:tcPr>
          <w:p w14:paraId="4E6956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区委宣传部</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区文化广电体育旅游局</w:t>
            </w:r>
          </w:p>
        </w:tc>
        <w:tc>
          <w:tcPr>
            <w:tcW w:w="4706" w:type="dxa"/>
            <w:tcBorders>
              <w:tl2br w:val="nil"/>
              <w:tr2bl w:val="nil"/>
            </w:tcBorders>
            <w:noWrap w:val="0"/>
            <w:vAlign w:val="center"/>
          </w:tcPr>
          <w:p w14:paraId="0EEC40E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1.区委宣传部：负责扫黄打非、软件正版化和版权登记、保护统筹协调工作。</w:t>
            </w:r>
          </w:p>
          <w:p w14:paraId="793D94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2.区文化广电体育旅游局：负责对影院、书店、印刷企业等场所进行检查执法工作，依法查处放映盗版影片行为、依法查处印刷、复制和出版物发行中的违法经营活动及盗版侵权行为。</w:t>
            </w:r>
          </w:p>
        </w:tc>
        <w:tc>
          <w:tcPr>
            <w:tcW w:w="4706" w:type="dxa"/>
            <w:gridSpan w:val="2"/>
            <w:tcBorders>
              <w:tl2br w:val="nil"/>
              <w:tr2bl w:val="nil"/>
            </w:tcBorders>
            <w:noWrap w:val="0"/>
            <w:vAlign w:val="center"/>
          </w:tcPr>
          <w:p w14:paraId="5C0E40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1.结合日常工作开展违法违禁的书报、期刊、光盘等出版物巡查，发现问题上报区委宣传部。</w:t>
            </w:r>
          </w:p>
          <w:p w14:paraId="7BF4C5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2.派员参加文化市场违法行为查处。</w:t>
            </w:r>
          </w:p>
        </w:tc>
      </w:tr>
      <w:tr w14:paraId="7623F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5E07E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72</w:t>
            </w:r>
          </w:p>
        </w:tc>
        <w:tc>
          <w:tcPr>
            <w:tcW w:w="1304" w:type="dxa"/>
            <w:tcBorders>
              <w:tl2br w:val="nil"/>
              <w:tr2bl w:val="nil"/>
            </w:tcBorders>
            <w:noWrap w:val="0"/>
            <w:vAlign w:val="center"/>
          </w:tcPr>
          <w:p w14:paraId="2A04A6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非物质文化遗产保护</w:t>
            </w:r>
          </w:p>
        </w:tc>
        <w:tc>
          <w:tcPr>
            <w:tcW w:w="2665" w:type="dxa"/>
            <w:tcBorders>
              <w:tl2br w:val="nil"/>
              <w:tr2bl w:val="nil"/>
            </w:tcBorders>
            <w:noWrap w:val="0"/>
            <w:vAlign w:val="center"/>
          </w:tcPr>
          <w:p w14:paraId="37A195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区文化广电体育旅游局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区民族宗教局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区发展改革局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区财政局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区教育局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区人力资源保障局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p>
        </w:tc>
        <w:tc>
          <w:tcPr>
            <w:tcW w:w="4706" w:type="dxa"/>
            <w:tcBorders>
              <w:tl2br w:val="nil"/>
              <w:tr2bl w:val="nil"/>
            </w:tcBorders>
            <w:noWrap w:val="0"/>
            <w:vAlign w:val="center"/>
          </w:tcPr>
          <w:p w14:paraId="0389BA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p>
          <w:p w14:paraId="1FFDBF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706" w:type="dxa"/>
            <w:gridSpan w:val="2"/>
            <w:tcBorders>
              <w:tl2br w:val="nil"/>
              <w:tr2bl w:val="nil"/>
            </w:tcBorders>
            <w:noWrap w:val="0"/>
            <w:vAlign w:val="center"/>
          </w:tcPr>
          <w:p w14:paraId="7BCD6A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1.开展非物质文化遗产保护政策宣传。</w:t>
            </w:r>
          </w:p>
          <w:p w14:paraId="6EBE4A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2.协助开展非物质文化遗产保护、保存工作。</w:t>
            </w:r>
          </w:p>
        </w:tc>
      </w:tr>
      <w:tr w14:paraId="06868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3F69B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
                <w:woUserID w:val="1"/>
              </w:rPr>
            </w:pPr>
            <w:r>
              <w:rPr>
                <w:rFonts w:hint="eastAsia" w:ascii="Times New Roman" w:hAnsi="Times New Roman" w:eastAsia="方正仿宋简体" w:cs="Times New Roman"/>
                <w:b w:val="0"/>
                <w:bCs w:val="0"/>
                <w:color w:val="000000"/>
                <w:kern w:val="0"/>
                <w:sz w:val="24"/>
                <w:szCs w:val="24"/>
                <w:lang w:val="en-US" w:eastAsia="zh-CN" w:bidi="ar"/>
              </w:rPr>
              <w:t>73</w:t>
            </w:r>
          </w:p>
        </w:tc>
        <w:tc>
          <w:tcPr>
            <w:tcW w:w="1304" w:type="dxa"/>
            <w:tcBorders>
              <w:tl2br w:val="nil"/>
              <w:tr2bl w:val="nil"/>
            </w:tcBorders>
            <w:noWrap w:val="0"/>
            <w:vAlign w:val="center"/>
          </w:tcPr>
          <w:p w14:paraId="23AC12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公共场所全民健身器材配建管理</w:t>
            </w:r>
          </w:p>
        </w:tc>
        <w:tc>
          <w:tcPr>
            <w:tcW w:w="2665" w:type="dxa"/>
            <w:tcBorders>
              <w:tl2br w:val="nil"/>
              <w:tr2bl w:val="nil"/>
            </w:tcBorders>
            <w:noWrap w:val="0"/>
            <w:vAlign w:val="center"/>
          </w:tcPr>
          <w:p w14:paraId="22CAB7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区综合行政执法局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区财政局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p>
        </w:tc>
        <w:tc>
          <w:tcPr>
            <w:tcW w:w="4706" w:type="dxa"/>
            <w:tcBorders>
              <w:tl2br w:val="nil"/>
              <w:tr2bl w:val="nil"/>
            </w:tcBorders>
            <w:noWrap w:val="0"/>
            <w:vAlign w:val="center"/>
          </w:tcPr>
          <w:p w14:paraId="2061C8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1.区文化广电体育旅游局：对器材配建、安装、验收、日常管理行使监管和指导职责，按相关要求与器材接收方和供应商签订三方协议，明确器材产权、种类数量和管理维护等事项，建立可查询追溯的工作台账。</w:t>
            </w:r>
          </w:p>
          <w:p w14:paraId="5560073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rPr>
              <w:t>2.区住房城乡建设局、区综合行政执法局、区财政局、区市场监管局等部门配合开展公园、广场、景区等管理区域内体育设施的接收、安装、验收工作。</w:t>
            </w:r>
          </w:p>
        </w:tc>
        <w:tc>
          <w:tcPr>
            <w:tcW w:w="4706" w:type="dxa"/>
            <w:gridSpan w:val="2"/>
            <w:tcBorders>
              <w:tl2br w:val="nil"/>
              <w:tr2bl w:val="nil"/>
            </w:tcBorders>
            <w:noWrap w:val="0"/>
            <w:vAlign w:val="center"/>
          </w:tcPr>
          <w:p w14:paraId="1A1099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 xml:space="preserve">1.指导村（社区）开展体育器材接收工作。   </w:t>
            </w:r>
          </w:p>
          <w:p w14:paraId="099038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2.结合日常工作开展器材巡查，发现问题整改。</w:t>
            </w:r>
          </w:p>
          <w:p w14:paraId="6B4417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3.派员参加体育场地设施统计调查工作。</w:t>
            </w:r>
          </w:p>
        </w:tc>
      </w:tr>
      <w:tr w14:paraId="6D8E2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72710C2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14:paraId="00CBE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3036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74</w:t>
            </w:r>
          </w:p>
        </w:tc>
        <w:tc>
          <w:tcPr>
            <w:tcW w:w="1304" w:type="dxa"/>
            <w:tcBorders>
              <w:tl2br w:val="nil"/>
              <w:tr2bl w:val="nil"/>
            </w:tcBorders>
            <w:noWrap w:val="0"/>
            <w:vAlign w:val="center"/>
          </w:tcPr>
          <w:p w14:paraId="12B6DE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工作</w:t>
            </w:r>
          </w:p>
        </w:tc>
        <w:tc>
          <w:tcPr>
            <w:tcW w:w="2665" w:type="dxa"/>
            <w:tcBorders>
              <w:tl2br w:val="nil"/>
              <w:tr2bl w:val="nil"/>
            </w:tcBorders>
            <w:noWrap w:val="0"/>
            <w:vAlign w:val="center"/>
          </w:tcPr>
          <w:p w14:paraId="298D0F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区红十字会</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p>
        </w:tc>
        <w:tc>
          <w:tcPr>
            <w:tcW w:w="4706" w:type="dxa"/>
            <w:tcBorders>
              <w:tl2br w:val="nil"/>
              <w:tr2bl w:val="nil"/>
            </w:tcBorders>
            <w:noWrap w:val="0"/>
            <w:vAlign w:val="center"/>
          </w:tcPr>
          <w:p w14:paraId="48CB8D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1.区红十字会：（1）负责</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三救</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三献</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救援救灾、应急救护培训、人道救助，无偿献血、遗体和人体器官（组织）捐献、造血干细胞捐献〕宣传。（2）依法开展救援救灾、应急救护培训、人道救助，参与推动无偿献血、遗体和人体器官（组织）捐献，参与开展造血干细胞捐献。（3）组织开展红十字志愿服务、红十字青少年工作和红十字知识普及活动。</w:t>
            </w:r>
          </w:p>
          <w:p w14:paraId="2B54CC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2.区卫生健康局：（1）负责牵头组织无偿献血工作，指导监督血站、医疗机构规范采集血液、临床用血安全。（2）开展日常考核和评估。</w:t>
            </w:r>
          </w:p>
        </w:tc>
        <w:tc>
          <w:tcPr>
            <w:tcW w:w="4706" w:type="dxa"/>
            <w:gridSpan w:val="2"/>
            <w:tcBorders>
              <w:tl2br w:val="nil"/>
              <w:tr2bl w:val="nil"/>
            </w:tcBorders>
            <w:noWrap w:val="0"/>
            <w:vAlign w:val="center"/>
          </w:tcPr>
          <w:p w14:paraId="212342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1.宣传应急救护培训、无偿献血、红十字志愿服务、人道救助、遗体和人体器官（组织）捐献、造血干细胞捐献以及红十字文化。</w:t>
            </w:r>
          </w:p>
          <w:p w14:paraId="5BBFAD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2.协助开展应急救护培训、无偿献血、红十字志愿服务、人道救助等活动。</w:t>
            </w:r>
          </w:p>
        </w:tc>
      </w:tr>
      <w:tr w14:paraId="66FD2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654D8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75</w:t>
            </w:r>
          </w:p>
        </w:tc>
        <w:tc>
          <w:tcPr>
            <w:tcW w:w="1304" w:type="dxa"/>
            <w:tcBorders>
              <w:tl2br w:val="nil"/>
              <w:tr2bl w:val="nil"/>
            </w:tcBorders>
            <w:noWrap w:val="0"/>
            <w:vAlign w:val="center"/>
          </w:tcPr>
          <w:p w14:paraId="74B97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职业病防治</w:t>
            </w:r>
          </w:p>
        </w:tc>
        <w:tc>
          <w:tcPr>
            <w:tcW w:w="2665" w:type="dxa"/>
            <w:tcBorders>
              <w:tl2br w:val="nil"/>
              <w:tr2bl w:val="nil"/>
            </w:tcBorders>
            <w:noWrap w:val="0"/>
            <w:vAlign w:val="center"/>
          </w:tcPr>
          <w:p w14:paraId="0D3B95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p>
        </w:tc>
        <w:tc>
          <w:tcPr>
            <w:tcW w:w="4706" w:type="dxa"/>
            <w:tcBorders>
              <w:tl2br w:val="nil"/>
              <w:tr2bl w:val="nil"/>
            </w:tcBorders>
            <w:noWrap w:val="0"/>
            <w:vAlign w:val="center"/>
          </w:tcPr>
          <w:p w14:paraId="423A92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1.负责职业病防治宣传教育。</w:t>
            </w:r>
          </w:p>
          <w:p w14:paraId="4918CF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2.完善</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政府组织领导、部门各负其责、全社会共同参与</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的防治机制，全面落实职业病预防控制措施。</w:t>
            </w:r>
          </w:p>
          <w:p w14:paraId="214BFB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3.督促用人单位贯彻落实《中华人民共和国职业病防治法》和相关职业病防治工作任务。</w:t>
            </w:r>
          </w:p>
          <w:p w14:paraId="58C7E6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4.监督检查用人单位职业危害作业场所因素的申报、风险评估、场所监测，并对违法违规行为进行立案查处。</w:t>
            </w:r>
          </w:p>
        </w:tc>
        <w:tc>
          <w:tcPr>
            <w:tcW w:w="4706" w:type="dxa"/>
            <w:gridSpan w:val="2"/>
            <w:tcBorders>
              <w:tl2br w:val="nil"/>
              <w:tr2bl w:val="nil"/>
            </w:tcBorders>
            <w:noWrap w:val="0"/>
            <w:vAlign w:val="center"/>
          </w:tcPr>
          <w:p w14:paraId="37E68A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1.开展职业病防治宣传教育。</w:t>
            </w:r>
          </w:p>
          <w:p w14:paraId="6A9CCB4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2.派员参加职业危害事故调查处理，协助开展事故现场控制、善后等工作。</w:t>
            </w:r>
          </w:p>
        </w:tc>
      </w:tr>
      <w:tr w14:paraId="08916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637847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14:paraId="7ABE8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62BCC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1304" w:type="dxa"/>
            <w:tcBorders>
              <w:tl2br w:val="nil"/>
              <w:tr2bl w:val="nil"/>
            </w:tcBorders>
            <w:noWrap w:val="0"/>
            <w:vAlign w:val="center"/>
          </w:tcPr>
          <w:p w14:paraId="4C9B3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防汛抗旱</w:t>
            </w:r>
          </w:p>
        </w:tc>
        <w:tc>
          <w:tcPr>
            <w:tcW w:w="2665" w:type="dxa"/>
            <w:tcBorders>
              <w:tl2br w:val="nil"/>
              <w:tr2bl w:val="nil"/>
            </w:tcBorders>
            <w:noWrap w:val="0"/>
            <w:vAlign w:val="center"/>
          </w:tcPr>
          <w:p w14:paraId="2DB974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区农业农村局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区交通运输局</w:t>
            </w:r>
          </w:p>
        </w:tc>
        <w:tc>
          <w:tcPr>
            <w:tcW w:w="4706" w:type="dxa"/>
            <w:tcBorders>
              <w:tl2br w:val="nil"/>
              <w:tr2bl w:val="nil"/>
            </w:tcBorders>
            <w:noWrap w:val="0"/>
            <w:vAlign w:val="center"/>
          </w:tcPr>
          <w:p w14:paraId="28F55B2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1.区应急管理局：建立防汛抗旱组织指挥体系、督促检查各单位防汛抗旱工作，负责统筹启动Ⅰ级、Ⅱ级防汛抗旱应急响应后的水旱灾害应对处置工作。</w:t>
            </w:r>
          </w:p>
          <w:p w14:paraId="2D572A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2.区住房城乡建设局：负责建筑工地防御预警发布、自建房隐患整治监测、督促检查小区防涝。定期对防洪管网和污水管网进行摸排维护。</w:t>
            </w:r>
          </w:p>
          <w:p w14:paraId="103D64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3.区水利局：负责未启动防汛抗旱应急响应时和启动Ⅲ级、Ⅳ级防汛抗旱应急响应后的应对处置，负责防汛抗旱的组织协调、监督指导等日常工作，开展隐患排查和整治。</w:t>
            </w:r>
          </w:p>
          <w:p w14:paraId="7F0866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4.区农业农村局：负责加强抗旱农田水利基础设施建设、农作物补种指导等工作。</w:t>
            </w:r>
          </w:p>
          <w:p w14:paraId="19C66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eastAsia" w:ascii="Times New Roman" w:hAnsi="Times New Roman" w:eastAsia="方正仿宋简体" w:cs="方正仿宋简体"/>
                <w:b w:val="0"/>
                <w:bCs w:val="0"/>
                <w:color w:val="auto"/>
                <w:kern w:val="0"/>
                <w:sz w:val="24"/>
                <w:szCs w:val="24"/>
                <w:lang w:bidi="ar"/>
              </w:rPr>
              <w:t>5.区交通运输局：负责督促运营单位和有关单位，提前启动应急抽、排水工作，保证道路等设施的排涝安全及相关改造工作。</w:t>
            </w:r>
          </w:p>
        </w:tc>
        <w:tc>
          <w:tcPr>
            <w:tcW w:w="4706" w:type="dxa"/>
            <w:gridSpan w:val="2"/>
            <w:tcBorders>
              <w:tl2br w:val="nil"/>
              <w:tr2bl w:val="nil"/>
            </w:tcBorders>
            <w:noWrap w:val="0"/>
            <w:vAlign w:val="center"/>
          </w:tcPr>
          <w:p w14:paraId="47CCF0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1.开展防汛抗旱宣传教育。</w:t>
            </w:r>
          </w:p>
          <w:p w14:paraId="2C0F573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2.制定防汛抗旱各类应急预案，建立防汛风险隐患点清单。</w:t>
            </w:r>
          </w:p>
          <w:p w14:paraId="07496C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3.开展人防、物防、技防等准备工作，组建抢险救援队伍，开展防汛抗旱演练，清点现有及上级下发各项物资，并登记造册。</w:t>
            </w:r>
          </w:p>
          <w:p w14:paraId="0B4368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4.开展低洼区域、易涝点、井盖、工地营房、山洪灾害危险区等重点区域隐患排查整治，督促检查防汛、自救准备工作。</w:t>
            </w:r>
          </w:p>
          <w:p w14:paraId="5E47132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5.负责汛期值班值守、信息报送、转发气象预警。</w:t>
            </w:r>
          </w:p>
          <w:p w14:paraId="44C068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6.收集受灾情况上报区应急管理局。</w:t>
            </w:r>
          </w:p>
          <w:p w14:paraId="37EE54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7.出现险情时，组织受灾害威胁的居民及其他人员转移到安全地带。</w:t>
            </w:r>
          </w:p>
          <w:p w14:paraId="39DC2A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8.发生灾情时，组织转移安置受灾群众，负责受灾群众生活安排，发放上级下拨的救灾物资、资金。</w:t>
            </w:r>
          </w:p>
          <w:p w14:paraId="453161D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9.组织开展灾后受灾群众生产、生活恢复工作。</w:t>
            </w:r>
          </w:p>
        </w:tc>
      </w:tr>
      <w:tr w14:paraId="1C4E9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91B5F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1304" w:type="dxa"/>
            <w:tcBorders>
              <w:tl2br w:val="nil"/>
              <w:tr2bl w:val="nil"/>
            </w:tcBorders>
            <w:noWrap w:val="0"/>
            <w:vAlign w:val="center"/>
          </w:tcPr>
          <w:p w14:paraId="0A4B36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地质灾害防治</w:t>
            </w:r>
          </w:p>
        </w:tc>
        <w:tc>
          <w:tcPr>
            <w:tcW w:w="2665" w:type="dxa"/>
            <w:tcBorders>
              <w:tl2br w:val="nil"/>
              <w:tr2bl w:val="nil"/>
            </w:tcBorders>
            <w:noWrap w:val="0"/>
            <w:vAlign w:val="center"/>
          </w:tcPr>
          <w:p w14:paraId="01015B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p>
        </w:tc>
        <w:tc>
          <w:tcPr>
            <w:tcW w:w="4706" w:type="dxa"/>
            <w:tcBorders>
              <w:tl2br w:val="nil"/>
              <w:tr2bl w:val="nil"/>
            </w:tcBorders>
            <w:noWrap w:val="0"/>
            <w:vAlign w:val="center"/>
          </w:tcPr>
          <w:p w14:paraId="51BE39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p>
          <w:p w14:paraId="4AD3BA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2.区应急管理局：组织救援力量开展救援。</w:t>
            </w:r>
          </w:p>
        </w:tc>
        <w:tc>
          <w:tcPr>
            <w:tcW w:w="4706" w:type="dxa"/>
            <w:gridSpan w:val="2"/>
            <w:tcBorders>
              <w:tl2br w:val="nil"/>
              <w:tr2bl w:val="nil"/>
            </w:tcBorders>
            <w:noWrap w:val="0"/>
            <w:vAlign w:val="center"/>
          </w:tcPr>
          <w:p w14:paraId="1D84DD7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1.开展地质灾害防治宣传.</w:t>
            </w:r>
          </w:p>
          <w:p w14:paraId="2A2207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2.组织人员参加地质灾害防治培训。</w:t>
            </w:r>
          </w:p>
          <w:p w14:paraId="4207BD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3.制定年度地质灾害防治方案和应急预案，开展应急演练。</w:t>
            </w:r>
          </w:p>
          <w:p w14:paraId="12705D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4.负责地质灾害隐患点（风险区）巡查、排查、监测，发现问题上报区自然资源和规划局。</w:t>
            </w:r>
          </w:p>
          <w:p w14:paraId="126511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5.协助地质灾害隐患点项目整治。</w:t>
            </w:r>
          </w:p>
          <w:p w14:paraId="618DA4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6.发现险情时，组织受灾害威胁的群众转移到安全地带。</w:t>
            </w:r>
          </w:p>
          <w:p w14:paraId="19E697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7.发生灾害时，组织转移安置受灾害群众，发放上级下拨的救助经费和物资。</w:t>
            </w:r>
          </w:p>
          <w:p w14:paraId="66C1030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8.组织开展灾后受灾群众生产生活恢复工作。</w:t>
            </w:r>
          </w:p>
        </w:tc>
      </w:tr>
      <w:tr w14:paraId="65484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19713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1304" w:type="dxa"/>
            <w:tcBorders>
              <w:tl2br w:val="nil"/>
              <w:tr2bl w:val="nil"/>
            </w:tcBorders>
            <w:noWrap w:val="0"/>
            <w:vAlign w:val="center"/>
          </w:tcPr>
          <w:p w14:paraId="51FE47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山洪灾害防治</w:t>
            </w:r>
          </w:p>
        </w:tc>
        <w:tc>
          <w:tcPr>
            <w:tcW w:w="2665" w:type="dxa"/>
            <w:tcBorders>
              <w:tl2br w:val="nil"/>
              <w:tr2bl w:val="nil"/>
            </w:tcBorders>
            <w:noWrap w:val="0"/>
            <w:vAlign w:val="center"/>
          </w:tcPr>
          <w:p w14:paraId="20488D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区水利局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区应急管理局</w:t>
            </w:r>
          </w:p>
        </w:tc>
        <w:tc>
          <w:tcPr>
            <w:tcW w:w="4706" w:type="dxa"/>
            <w:tcBorders>
              <w:tl2br w:val="nil"/>
              <w:tr2bl w:val="nil"/>
            </w:tcBorders>
            <w:noWrap w:val="0"/>
            <w:vAlign w:val="center"/>
          </w:tcPr>
          <w:p w14:paraId="34A5CF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p>
          <w:p w14:paraId="5F89F8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2.区应急管理局：组织救援力量开展救援。</w:t>
            </w:r>
          </w:p>
        </w:tc>
        <w:tc>
          <w:tcPr>
            <w:tcW w:w="4706" w:type="dxa"/>
            <w:gridSpan w:val="2"/>
            <w:tcBorders>
              <w:tl2br w:val="nil"/>
              <w:tr2bl w:val="nil"/>
            </w:tcBorders>
            <w:noWrap w:val="0"/>
            <w:vAlign w:val="center"/>
          </w:tcPr>
          <w:p w14:paraId="6C48D5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p>
          <w:p w14:paraId="0FD372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p>
          <w:p w14:paraId="3EF067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p>
          <w:p w14:paraId="711A3F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p>
          <w:p w14:paraId="558E743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p>
          <w:p w14:paraId="6F60CD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p>
          <w:p w14:paraId="2FE8C4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p>
          <w:p w14:paraId="7D8020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4514E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49048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1304" w:type="dxa"/>
            <w:tcBorders>
              <w:tl2br w:val="nil"/>
              <w:tr2bl w:val="nil"/>
            </w:tcBorders>
            <w:noWrap w:val="0"/>
            <w:vAlign w:val="center"/>
          </w:tcPr>
          <w:p w14:paraId="393EFB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消防安全</w:t>
            </w:r>
          </w:p>
        </w:tc>
        <w:tc>
          <w:tcPr>
            <w:tcW w:w="2665" w:type="dxa"/>
            <w:tcBorders>
              <w:tl2br w:val="nil"/>
              <w:tr2bl w:val="nil"/>
            </w:tcBorders>
            <w:noWrap w:val="0"/>
            <w:vAlign w:val="center"/>
          </w:tcPr>
          <w:p w14:paraId="657E93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市公安局安居区分局</w:t>
            </w:r>
          </w:p>
        </w:tc>
        <w:tc>
          <w:tcPr>
            <w:tcW w:w="4706" w:type="dxa"/>
            <w:tcBorders>
              <w:tl2br w:val="nil"/>
              <w:tr2bl w:val="nil"/>
            </w:tcBorders>
            <w:noWrap w:val="0"/>
            <w:vAlign w:val="center"/>
          </w:tcPr>
          <w:p w14:paraId="35BB8A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p>
          <w:p w14:paraId="61F69B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2.区应急管理局：（1）负责对本行政区域的消防工作实施监督管理。（2）及时将重大灾害事故预警信息通报消防救援部门。</w:t>
            </w:r>
          </w:p>
          <w:p w14:paraId="446975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p>
          <w:p w14:paraId="1BBE94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p>
          <w:p w14:paraId="2383AF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5.各行业主管部门根据本系统特点，针对性地开展消防安全检查、督促整改火灾隐患。</w:t>
            </w:r>
          </w:p>
        </w:tc>
        <w:tc>
          <w:tcPr>
            <w:tcW w:w="4706" w:type="dxa"/>
            <w:gridSpan w:val="2"/>
            <w:tcBorders>
              <w:tl2br w:val="nil"/>
              <w:tr2bl w:val="nil"/>
            </w:tcBorders>
            <w:noWrap w:val="0"/>
            <w:vAlign w:val="center"/>
          </w:tcPr>
          <w:p w14:paraId="19FA67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1.开展消防安全宣传教育。</w:t>
            </w:r>
          </w:p>
          <w:p w14:paraId="792AF5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2.制定火灾形势分析、消防应急预案等制度，开展消防应急演练。</w:t>
            </w:r>
          </w:p>
          <w:p w14:paraId="7273A0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3.根据需要建立多种形式的消防组织，增强火灾预防、扑救和应急救援能力。</w:t>
            </w:r>
          </w:p>
          <w:p w14:paraId="12E4ED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4.定期开展经营性自建房、民宿、农家乐、</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九小</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场所以及居民住宅小区等消防安全隐患排查，督促责任主体落实消防安全责任、整改消防安全隐患。</w:t>
            </w:r>
          </w:p>
          <w:p w14:paraId="7714BD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5.指导、支持和帮助村民委员会、居民委员会开展群众性的消防工作，将消防安全纳入网格化服务管理。</w:t>
            </w:r>
          </w:p>
          <w:p w14:paraId="0E5847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6.发生火灾时组织疏散群众，协助开展灭火救援、火灾事故调查和善后处理相关工作。</w:t>
            </w:r>
          </w:p>
          <w:p w14:paraId="7CCA42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p>
          <w:p w14:paraId="0BE14E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8.按委托权限开展消防安全执法。</w:t>
            </w:r>
          </w:p>
        </w:tc>
      </w:tr>
      <w:tr w14:paraId="40F6A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6D0AE5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80</w:t>
            </w:r>
          </w:p>
        </w:tc>
        <w:tc>
          <w:tcPr>
            <w:tcW w:w="1304" w:type="dxa"/>
            <w:tcBorders>
              <w:tl2br w:val="nil"/>
              <w:tr2bl w:val="nil"/>
            </w:tcBorders>
            <w:noWrap w:val="0"/>
            <w:vAlign w:val="center"/>
          </w:tcPr>
          <w:p w14:paraId="724AC8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森林防灭火</w:t>
            </w:r>
          </w:p>
        </w:tc>
        <w:tc>
          <w:tcPr>
            <w:tcW w:w="2665" w:type="dxa"/>
            <w:tcBorders>
              <w:tl2br w:val="nil"/>
              <w:tr2bl w:val="nil"/>
            </w:tcBorders>
            <w:noWrap w:val="0"/>
            <w:vAlign w:val="center"/>
          </w:tcPr>
          <w:p w14:paraId="233587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eastAsia="zh-CN" w:bidi="ar"/>
              </w:rPr>
              <w:t>区自然资源和规划局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p>
        </w:tc>
        <w:tc>
          <w:tcPr>
            <w:tcW w:w="4706" w:type="dxa"/>
            <w:tcBorders>
              <w:tl2br w:val="nil"/>
              <w:tr2bl w:val="nil"/>
            </w:tcBorders>
            <w:noWrap w:val="0"/>
            <w:vAlign w:val="center"/>
          </w:tcPr>
          <w:p w14:paraId="4763739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p>
          <w:p w14:paraId="2603B8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p>
          <w:p w14:paraId="0D5301C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p>
          <w:p w14:paraId="7798129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4706" w:type="dxa"/>
            <w:gridSpan w:val="2"/>
            <w:tcBorders>
              <w:tl2br w:val="nil"/>
              <w:tr2bl w:val="nil"/>
            </w:tcBorders>
            <w:noWrap w:val="0"/>
            <w:vAlign w:val="center"/>
          </w:tcPr>
          <w:p w14:paraId="1ABA4CF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1.开展森林防火宣传教育。</w:t>
            </w:r>
          </w:p>
          <w:p w14:paraId="4A675C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2.制定森林防灭火应急预案，落实值班值守制度，开展应急演练。</w:t>
            </w:r>
          </w:p>
          <w:p w14:paraId="5F5A35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3.建立半专业火灾救援队伍，储备管理救援物资。</w:t>
            </w:r>
          </w:p>
          <w:p w14:paraId="63BE5C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4.组织参加预防扑救专业培训。</w:t>
            </w:r>
          </w:p>
          <w:p w14:paraId="153222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5.配合区自然资源和规划局建设防火林带、防火巡护带、消防水池。</w:t>
            </w:r>
          </w:p>
          <w:p w14:paraId="2F61B6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6.开展森林防火巡查、隐患整改，发现火情上报火灾地点、火势大小以及是否有人员被困信息。</w:t>
            </w:r>
          </w:p>
          <w:p w14:paraId="520B0E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7.开展火灾初级扑救、疏散人群、转移安置等工作。</w:t>
            </w:r>
          </w:p>
          <w:p w14:paraId="0DA4B5F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8.协助市公安局安居区分局维护治安，开展火场警戒、交通疏导。</w:t>
            </w:r>
          </w:p>
          <w:p w14:paraId="6CD953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9.派员参加森林火灾事故调查处置、案件查处。</w:t>
            </w:r>
          </w:p>
        </w:tc>
      </w:tr>
      <w:tr w14:paraId="2EA81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737" w:type="dxa"/>
            <w:tcBorders>
              <w:tl2br w:val="nil"/>
              <w:tr2bl w:val="nil"/>
            </w:tcBorders>
            <w:noWrap w:val="0"/>
            <w:vAlign w:val="center"/>
          </w:tcPr>
          <w:p w14:paraId="18CD8B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81</w:t>
            </w:r>
          </w:p>
        </w:tc>
        <w:tc>
          <w:tcPr>
            <w:tcW w:w="1304" w:type="dxa"/>
            <w:tcBorders>
              <w:tl2br w:val="nil"/>
              <w:tr2bl w:val="nil"/>
            </w:tcBorders>
            <w:noWrap w:val="0"/>
            <w:vAlign w:val="center"/>
          </w:tcPr>
          <w:p w14:paraId="0596DE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动物防疫、重大疫情应急处置</w:t>
            </w:r>
          </w:p>
        </w:tc>
        <w:tc>
          <w:tcPr>
            <w:tcW w:w="2665" w:type="dxa"/>
            <w:tcBorders>
              <w:tl2br w:val="nil"/>
              <w:tr2bl w:val="nil"/>
            </w:tcBorders>
            <w:noWrap w:val="0"/>
            <w:vAlign w:val="center"/>
          </w:tcPr>
          <w:p w14:paraId="1E018C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区农业农村局</w:t>
            </w:r>
          </w:p>
        </w:tc>
        <w:tc>
          <w:tcPr>
            <w:tcW w:w="4706" w:type="dxa"/>
            <w:tcBorders>
              <w:tl2br w:val="nil"/>
              <w:tr2bl w:val="nil"/>
            </w:tcBorders>
            <w:noWrap w:val="0"/>
            <w:vAlign w:val="center"/>
          </w:tcPr>
          <w:p w14:paraId="548780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1.主管动物防疫工作。</w:t>
            </w:r>
          </w:p>
          <w:p w14:paraId="10207D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2.负责组织实施动物疫病强制免疫计划，并对饲养动物的单位和个人履行强制免疫义务的情况进行监督检查。</w:t>
            </w:r>
          </w:p>
          <w:p w14:paraId="39591B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706" w:type="dxa"/>
            <w:gridSpan w:val="2"/>
            <w:tcBorders>
              <w:tl2br w:val="nil"/>
              <w:tr2bl w:val="nil"/>
            </w:tcBorders>
            <w:noWrap w:val="0"/>
            <w:vAlign w:val="center"/>
          </w:tcPr>
          <w:p w14:paraId="3BF1EA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1.开展动物疫病防治政策法规宣传。</w:t>
            </w:r>
          </w:p>
          <w:p w14:paraId="22AC88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2.组织协调村（社区）开展流浪犬、猫的控制和处置，防止疫病传播。</w:t>
            </w:r>
          </w:p>
          <w:p w14:paraId="7CE7DE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3.建立动物疫病防控基层网格，发现突发重大动物疫情上报，根据应急预案开展突发重大动物疫情事件的应急处置工作。</w:t>
            </w:r>
          </w:p>
        </w:tc>
      </w:tr>
      <w:tr w14:paraId="544CA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4E073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1304" w:type="dxa"/>
            <w:tcBorders>
              <w:tl2br w:val="nil"/>
              <w:tr2bl w:val="nil"/>
            </w:tcBorders>
            <w:noWrap w:val="0"/>
            <w:vAlign w:val="center"/>
          </w:tcPr>
          <w:p w14:paraId="1735F0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应急广播升级改造安装和设施设备监督管理</w:t>
            </w:r>
          </w:p>
        </w:tc>
        <w:tc>
          <w:tcPr>
            <w:tcW w:w="2665" w:type="dxa"/>
            <w:tcBorders>
              <w:tl2br w:val="nil"/>
              <w:tr2bl w:val="nil"/>
            </w:tcBorders>
            <w:noWrap w:val="0"/>
            <w:vAlign w:val="center"/>
          </w:tcPr>
          <w:p w14:paraId="4F3408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区文化广电体育旅游局</w:t>
            </w:r>
          </w:p>
        </w:tc>
        <w:tc>
          <w:tcPr>
            <w:tcW w:w="4706" w:type="dxa"/>
            <w:tcBorders>
              <w:tl2br w:val="nil"/>
              <w:tr2bl w:val="nil"/>
            </w:tcBorders>
            <w:noWrap w:val="0"/>
            <w:vAlign w:val="center"/>
          </w:tcPr>
          <w:p w14:paraId="1FB57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负责应急广播升级改造安装和设施设备监督管理工作，开展广播维护队伍绩效考核。</w:t>
            </w:r>
          </w:p>
        </w:tc>
        <w:tc>
          <w:tcPr>
            <w:tcW w:w="4706" w:type="dxa"/>
            <w:gridSpan w:val="2"/>
            <w:tcBorders>
              <w:tl2br w:val="nil"/>
              <w:tr2bl w:val="nil"/>
            </w:tcBorders>
            <w:noWrap w:val="0"/>
            <w:vAlign w:val="center"/>
          </w:tcPr>
          <w:p w14:paraId="6240CE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 xml:space="preserve">1.协助开展应急广播设备安全管护。 </w:t>
            </w:r>
          </w:p>
          <w:p w14:paraId="6AAE0E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 xml:space="preserve">2.结合日常工作开展应急广播巡查，发现问题上报。 </w:t>
            </w:r>
          </w:p>
          <w:p w14:paraId="14312A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3.协助开展广播维护队伍绩效考核。</w:t>
            </w:r>
          </w:p>
        </w:tc>
      </w:tr>
      <w:tr w14:paraId="55483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058B36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1304" w:type="dxa"/>
            <w:tcBorders>
              <w:tl2br w:val="nil"/>
              <w:tr2bl w:val="nil"/>
            </w:tcBorders>
            <w:noWrap w:val="0"/>
            <w:vAlign w:val="center"/>
          </w:tcPr>
          <w:p w14:paraId="10CD7A7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电梯使用安全管理</w:t>
            </w:r>
          </w:p>
        </w:tc>
        <w:tc>
          <w:tcPr>
            <w:tcW w:w="2665" w:type="dxa"/>
            <w:tcBorders>
              <w:tl2br w:val="nil"/>
              <w:tr2bl w:val="nil"/>
            </w:tcBorders>
            <w:noWrap w:val="0"/>
            <w:vAlign w:val="center"/>
          </w:tcPr>
          <w:p w14:paraId="72212E40">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区市场监管局</w:t>
            </w:r>
            <w:r>
              <w:rPr>
                <w:rFonts w:hint="eastAsia" w:ascii="Times New Roman" w:hAnsi="Times New Roman" w:eastAsia="方正仿宋简体" w:cs="Times New Roman"/>
                <w:b w:val="0"/>
                <w:bCs w:val="0"/>
                <w:i w:val="0"/>
                <w:iCs w:val="0"/>
                <w:color w:val="auto"/>
                <w:kern w:val="0"/>
                <w:sz w:val="24"/>
                <w:szCs w:val="24"/>
                <w:u w:val="none"/>
                <w:lang w:val="en-US" w:eastAsia="zh-CN" w:bidi="ar"/>
              </w:rPr>
              <w:t>、</w:t>
            </w:r>
            <w:r>
              <w:rPr>
                <w:rFonts w:hint="default" w:ascii="Times New Roman" w:hAnsi="Times New Roman" w:eastAsia="方正仿宋简体" w:cs="Times New Roman"/>
                <w:b w:val="0"/>
                <w:bCs w:val="0"/>
                <w:i w:val="0"/>
                <w:iCs w:val="0"/>
                <w:color w:val="auto"/>
                <w:kern w:val="0"/>
                <w:sz w:val="24"/>
                <w:szCs w:val="24"/>
                <w:u w:val="none"/>
                <w:lang w:val="en-US" w:eastAsia="zh-CN" w:bidi="ar"/>
              </w:rPr>
              <w:t>区住房城乡建设局</w:t>
            </w:r>
          </w:p>
        </w:tc>
        <w:tc>
          <w:tcPr>
            <w:tcW w:w="4706" w:type="dxa"/>
            <w:tcBorders>
              <w:tl2br w:val="nil"/>
              <w:tr2bl w:val="nil"/>
            </w:tcBorders>
            <w:noWrap w:val="0"/>
            <w:vAlign w:val="center"/>
          </w:tcPr>
          <w:p w14:paraId="5382D0E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1.区市场监管局：负责电梯安全监督管理。</w:t>
            </w:r>
          </w:p>
          <w:p w14:paraId="105669FA">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2.区住房城乡建设局等相关部门在各自职责范围内对有关电梯安全工作实施监督管理。</w:t>
            </w:r>
          </w:p>
        </w:tc>
        <w:tc>
          <w:tcPr>
            <w:tcW w:w="4706" w:type="dxa"/>
            <w:gridSpan w:val="2"/>
            <w:tcBorders>
              <w:tl2br w:val="nil"/>
              <w:tr2bl w:val="nil"/>
            </w:tcBorders>
            <w:noWrap w:val="0"/>
            <w:vAlign w:val="center"/>
          </w:tcPr>
          <w:p w14:paraId="135A495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1.开展电梯使用安全法律法规宣传教育。</w:t>
            </w:r>
          </w:p>
          <w:p w14:paraId="1931BE53">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2.结合日常工作开展巡查，发现问题隐患、违规行为线索上报区市场监管局。</w:t>
            </w:r>
          </w:p>
          <w:p w14:paraId="169DF5C5">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3.派员参加电梯使用安全监督检查。</w:t>
            </w:r>
          </w:p>
        </w:tc>
      </w:tr>
      <w:tr w14:paraId="2BEE8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BC9FB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1304" w:type="dxa"/>
            <w:tcBorders>
              <w:tl2br w:val="nil"/>
              <w:tr2bl w:val="nil"/>
            </w:tcBorders>
            <w:noWrap w:val="0"/>
            <w:vAlign w:val="center"/>
          </w:tcPr>
          <w:p w14:paraId="1E66A1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电动自行车入户、飞线充电隐患整治</w:t>
            </w:r>
          </w:p>
        </w:tc>
        <w:tc>
          <w:tcPr>
            <w:tcW w:w="2665" w:type="dxa"/>
            <w:tcBorders>
              <w:tl2br w:val="nil"/>
              <w:tr2bl w:val="nil"/>
            </w:tcBorders>
            <w:noWrap w:val="0"/>
            <w:vAlign w:val="center"/>
          </w:tcPr>
          <w:p w14:paraId="03FB78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区消防救援大队</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市公安局安居区分局</w:t>
            </w:r>
          </w:p>
        </w:tc>
        <w:tc>
          <w:tcPr>
            <w:tcW w:w="4706" w:type="dxa"/>
            <w:tcBorders>
              <w:tl2br w:val="nil"/>
              <w:tr2bl w:val="nil"/>
            </w:tcBorders>
            <w:noWrap w:val="0"/>
            <w:vAlign w:val="center"/>
          </w:tcPr>
          <w:p w14:paraId="08160B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1.区住房城乡建设局：督促物业服务企业按照物业合同约定履行物业管理职责。</w:t>
            </w:r>
          </w:p>
          <w:p w14:paraId="4C447B5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2.区消防救援大队：对在高层民用建筑的公共门厅、疏散走道、楼梯间、安全出口停放电动自行车或存在电动自行车充电行为责令改正，对拒不改正的进行处罚。</w:t>
            </w:r>
          </w:p>
          <w:p w14:paraId="358F8B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3.市公安局安居区分局：依据权限对电动车入户、飞线充电等行为进行处置。</w:t>
            </w:r>
          </w:p>
        </w:tc>
        <w:tc>
          <w:tcPr>
            <w:tcW w:w="4706" w:type="dxa"/>
            <w:gridSpan w:val="2"/>
            <w:tcBorders>
              <w:tl2br w:val="nil"/>
              <w:tr2bl w:val="nil"/>
            </w:tcBorders>
            <w:noWrap w:val="0"/>
            <w:vAlign w:val="center"/>
          </w:tcPr>
          <w:p w14:paraId="2E5D6F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1.开展电动自行车销售点位、电动车入户、飞线充电等情况摸排，督促相关责任人整改安全隐患，对拒不改正的上报区消防救援大队。</w:t>
            </w:r>
          </w:p>
          <w:p w14:paraId="580817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2.派员参加电动自行车违法改造等现场处置工作。</w:t>
            </w:r>
          </w:p>
        </w:tc>
      </w:tr>
      <w:tr w14:paraId="10693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2BC4E4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1304" w:type="dxa"/>
            <w:tcBorders>
              <w:tl2br w:val="nil"/>
              <w:tr2bl w:val="nil"/>
            </w:tcBorders>
            <w:noWrap w:val="0"/>
            <w:vAlign w:val="center"/>
          </w:tcPr>
          <w:p w14:paraId="47881F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充电基础设施安全管理</w:t>
            </w:r>
          </w:p>
        </w:tc>
        <w:tc>
          <w:tcPr>
            <w:tcW w:w="2665" w:type="dxa"/>
            <w:tcBorders>
              <w:tl2br w:val="nil"/>
              <w:tr2bl w:val="nil"/>
            </w:tcBorders>
            <w:noWrap w:val="0"/>
            <w:vAlign w:val="center"/>
          </w:tcPr>
          <w:p w14:paraId="497B35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区发展改革局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区经信科技局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区财政局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区国资局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区自然资源和规划局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区住房城乡建设局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区交通运输局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区应急管理局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区农业农村局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区文化广电体育旅游局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区商务局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区市场监管局</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区政府办公室</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区消防救援大队</w:t>
            </w:r>
          </w:p>
        </w:tc>
        <w:tc>
          <w:tcPr>
            <w:tcW w:w="4706" w:type="dxa"/>
            <w:tcBorders>
              <w:tl2br w:val="nil"/>
              <w:tr2bl w:val="nil"/>
            </w:tcBorders>
            <w:noWrap w:val="0"/>
            <w:vAlign w:val="center"/>
          </w:tcPr>
          <w:p w14:paraId="741630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1.区发展改革局：牵头统筹协调电动汽车充电基础设施建设推进工作，指导开展电动汽车充电基础设施建设项目审批（备案）工作；协助各建设单位申请国家、省级政策补贴资金。</w:t>
            </w:r>
          </w:p>
          <w:p w14:paraId="3C7F89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p>
          <w:p w14:paraId="7BD93F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p>
          <w:p w14:paraId="709AAE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4.区国资局：负责国有企业充电基础设施建设推广工作。</w:t>
            </w:r>
          </w:p>
          <w:p w14:paraId="6FADB12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p>
          <w:p w14:paraId="62C0FA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统建统服</w:t>
            </w:r>
            <w:r>
              <w:rPr>
                <w:rFonts w:hint="eastAsia" w:ascii="Times New Roman" w:hAnsi="Times New Roman" w:eastAsia="方正仿宋简体" w:cs="Times New Roman"/>
                <w:b w:val="0"/>
                <w:bCs w:val="0"/>
                <w:color w:val="auto"/>
                <w:kern w:val="2"/>
                <w:sz w:val="24"/>
                <w:szCs w:val="24"/>
                <w:highlight w:val="none"/>
                <w:u w:val="none"/>
                <w:lang w:val="en-US" w:eastAsia="zh-CN" w:bidi="ar"/>
              </w:rPr>
              <w:t>”</w:t>
            </w:r>
            <w:r>
              <w:rPr>
                <w:rFonts w:hint="default" w:ascii="Times New Roman" w:hAnsi="Times New Roman" w:eastAsia="方正仿宋简体" w:cs="Times New Roman"/>
                <w:b w:val="0"/>
                <w:bCs w:val="0"/>
                <w:color w:val="auto"/>
                <w:kern w:val="2"/>
                <w:sz w:val="24"/>
                <w:szCs w:val="24"/>
                <w:highlight w:val="none"/>
                <w:u w:val="none"/>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p>
          <w:p w14:paraId="6CDBA2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p>
          <w:p w14:paraId="61800D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8.区应急管理局：负责协调指导相关部门做好充电基础设施建设、运营的安全监管工作。</w:t>
            </w:r>
          </w:p>
          <w:p w14:paraId="379A66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9.区农业农村局：负责指导农村地区充电基础设施统筹规划和配套建设工作，按照全面推进乡村振兴、新能源汽车下乡等有关要求，推进农村充电基础设施推广建设。</w:t>
            </w:r>
          </w:p>
          <w:p w14:paraId="03E1FF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10.区文化广电体育旅游局：负责指导A级旅游景区，国家、省级旅游度假区，星级酒店，等级民宿充电基础设施统筹规划和配套建设工作。</w:t>
            </w:r>
          </w:p>
          <w:p w14:paraId="412E24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11.区商务局：负责指导大型商场充电基础设施统筹规划和配套建设工作;建立健全绿色物流配送体系，推进物流车辆领域电动汽车推广应用。</w:t>
            </w:r>
          </w:p>
          <w:p w14:paraId="4F578A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p>
          <w:p w14:paraId="716267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p>
          <w:p w14:paraId="74E1AF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14.区消防救援大队：负责组织指导对充电基础设施设置场所进行消防监督检查。监督督促运营单位或个人依法履行消防安全职责，落实消防安全责任制。</w:t>
            </w:r>
          </w:p>
          <w:p w14:paraId="1AAB02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p>
          <w:p w14:paraId="5AA242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p>
          <w:p w14:paraId="637CE6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rPr>
                <w:rFonts w:hint="default" w:ascii="Times New Roman" w:hAnsi="Times New Roman" w:eastAsia="方正仿宋简体" w:cs="Times New Roman"/>
                <w:b w:val="0"/>
                <w:bCs w:val="0"/>
                <w:color w:val="auto"/>
                <w:kern w:val="2"/>
                <w:sz w:val="24"/>
                <w:szCs w:val="24"/>
                <w:highlight w:val="none"/>
                <w:u w:val="none"/>
                <w:lang w:val="en-US" w:eastAsia="zh-CN" w:bidi="ar"/>
              </w:rPr>
            </w:pPr>
          </w:p>
        </w:tc>
        <w:tc>
          <w:tcPr>
            <w:tcW w:w="4706" w:type="dxa"/>
            <w:gridSpan w:val="2"/>
            <w:tcBorders>
              <w:tl2br w:val="nil"/>
              <w:tr2bl w:val="nil"/>
            </w:tcBorders>
            <w:noWrap w:val="0"/>
            <w:vAlign w:val="center"/>
          </w:tcPr>
          <w:p w14:paraId="09C75F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1.开展充电基础设施安全使用宣传。</w:t>
            </w:r>
          </w:p>
          <w:p w14:paraId="4A5B97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2.结合日常工作开展安全巡查，发现问题上报区发展改革局。</w:t>
            </w:r>
          </w:p>
        </w:tc>
      </w:tr>
      <w:tr w14:paraId="6DD3B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jc w:val="center"/>
        </w:trPr>
        <w:tc>
          <w:tcPr>
            <w:tcW w:w="737" w:type="dxa"/>
            <w:tcBorders>
              <w:tl2br w:val="nil"/>
              <w:tr2bl w:val="nil"/>
            </w:tcBorders>
            <w:noWrap w:val="0"/>
            <w:vAlign w:val="center"/>
          </w:tcPr>
          <w:p w14:paraId="59EE19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86</w:t>
            </w:r>
          </w:p>
        </w:tc>
        <w:tc>
          <w:tcPr>
            <w:tcW w:w="1304" w:type="dxa"/>
            <w:tcBorders>
              <w:tl2br w:val="nil"/>
              <w:tr2bl w:val="nil"/>
            </w:tcBorders>
            <w:noWrap w:val="0"/>
            <w:vAlign w:val="center"/>
          </w:tcPr>
          <w:p w14:paraId="1CACCF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突发公共卫生事件应急处理</w:t>
            </w:r>
          </w:p>
        </w:tc>
        <w:tc>
          <w:tcPr>
            <w:tcW w:w="2665" w:type="dxa"/>
            <w:tcBorders>
              <w:tl2br w:val="nil"/>
              <w:tr2bl w:val="nil"/>
            </w:tcBorders>
            <w:noWrap w:val="0"/>
            <w:vAlign w:val="center"/>
          </w:tcPr>
          <w:p w14:paraId="459EB2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区卫生健康局</w:t>
            </w:r>
          </w:p>
        </w:tc>
        <w:tc>
          <w:tcPr>
            <w:tcW w:w="4706" w:type="dxa"/>
            <w:tcBorders>
              <w:tl2br w:val="nil"/>
              <w:tr2bl w:val="nil"/>
            </w:tcBorders>
            <w:noWrap w:val="0"/>
            <w:vAlign w:val="center"/>
          </w:tcPr>
          <w:p w14:paraId="3D40F4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1.负责组织突发事件的调查、控制和医疗救治工作。</w:t>
            </w:r>
          </w:p>
          <w:p w14:paraId="68A017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2.按规定报告突发公共卫生事件。</w:t>
            </w:r>
          </w:p>
          <w:p w14:paraId="6ED184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3.对突发公共卫生事件现场等采取控制措施，宣传突发事件防治知识，及时对易受感染的人群和其他易受损害的人群采取应急接种、预防性投药、群体防护等措施。</w:t>
            </w:r>
          </w:p>
        </w:tc>
        <w:tc>
          <w:tcPr>
            <w:tcW w:w="4706" w:type="dxa"/>
            <w:gridSpan w:val="2"/>
            <w:tcBorders>
              <w:tl2br w:val="nil"/>
              <w:tr2bl w:val="nil"/>
            </w:tcBorders>
            <w:noWrap w:val="0"/>
            <w:vAlign w:val="center"/>
          </w:tcPr>
          <w:p w14:paraId="26F0CD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1.宣传普及突发公共卫生事件的防治知识。</w:t>
            </w:r>
          </w:p>
          <w:p w14:paraId="2D3C4B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2.发现疫情上报。</w:t>
            </w:r>
          </w:p>
          <w:p w14:paraId="32E591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3.协助开展样本采集、监测点设置等工作。</w:t>
            </w:r>
          </w:p>
          <w:p w14:paraId="189F95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2"/>
                <w:sz w:val="24"/>
                <w:szCs w:val="24"/>
                <w:highlight w:val="none"/>
                <w:u w:val="none"/>
                <w:lang w:val="en-US" w:eastAsia="zh-CN" w:bidi="ar"/>
              </w:rPr>
            </w:pPr>
            <w:r>
              <w:rPr>
                <w:rFonts w:hint="default" w:ascii="Times New Roman" w:hAnsi="Times New Roman" w:eastAsia="方正仿宋简体" w:cs="Times New Roman"/>
                <w:b w:val="0"/>
                <w:bCs w:val="0"/>
                <w:color w:val="auto"/>
                <w:kern w:val="2"/>
                <w:sz w:val="24"/>
                <w:szCs w:val="24"/>
                <w:highlight w:val="none"/>
                <w:u w:val="none"/>
                <w:lang w:val="en-US" w:eastAsia="zh-CN" w:bidi="ar"/>
              </w:rPr>
              <w:t>4.协助落实防控措施。</w:t>
            </w:r>
          </w:p>
        </w:tc>
      </w:tr>
      <w:tr w14:paraId="711D6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 w:type="dxa"/>
          <w:trHeight w:val="567" w:hRule="atLeast"/>
          <w:jc w:val="center"/>
        </w:trPr>
        <w:tc>
          <w:tcPr>
            <w:tcW w:w="14117" w:type="dxa"/>
            <w:gridSpan w:val="5"/>
            <w:tcBorders>
              <w:tl2br w:val="nil"/>
              <w:tr2bl w:val="nil"/>
            </w:tcBorders>
            <w:noWrap w:val="0"/>
            <w:vAlign w:val="center"/>
          </w:tcPr>
          <w:p w14:paraId="7D524B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仿宋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14:paraId="3E740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1FC70F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1304" w:type="dxa"/>
            <w:tcBorders>
              <w:tl2br w:val="nil"/>
              <w:tr2bl w:val="nil"/>
            </w:tcBorders>
            <w:noWrap w:val="0"/>
            <w:vAlign w:val="center"/>
          </w:tcPr>
          <w:p w14:paraId="2593E1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kern w:val="0"/>
                <w:sz w:val="24"/>
                <w:szCs w:val="24"/>
                <w:lang w:bidi="ar"/>
              </w:rPr>
              <w:t>食品安全监督</w:t>
            </w:r>
            <w:r>
              <w:rPr>
                <w:rFonts w:hint="default" w:ascii="Times New Roman" w:hAnsi="Times New Roman" w:eastAsia="方正仿宋简体" w:cs="Times New Roman"/>
                <w:b w:val="0"/>
                <w:bCs w:val="0"/>
                <w:color w:val="000000"/>
                <w:kern w:val="0"/>
                <w:sz w:val="24"/>
                <w:szCs w:val="24"/>
                <w:lang w:val="en-US" w:eastAsia="zh-CN" w:bidi="ar"/>
              </w:rPr>
              <w:t>检查</w:t>
            </w:r>
          </w:p>
        </w:tc>
        <w:tc>
          <w:tcPr>
            <w:tcW w:w="2665" w:type="dxa"/>
            <w:tcBorders>
              <w:tl2br w:val="nil"/>
              <w:tr2bl w:val="nil"/>
            </w:tcBorders>
            <w:noWrap w:val="0"/>
            <w:vAlign w:val="center"/>
          </w:tcPr>
          <w:p w14:paraId="47A215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kern w:val="0"/>
                <w:sz w:val="24"/>
                <w:szCs w:val="24"/>
                <w:lang w:bidi="ar"/>
              </w:rPr>
              <w:t>区市场监管局</w:t>
            </w:r>
          </w:p>
        </w:tc>
        <w:tc>
          <w:tcPr>
            <w:tcW w:w="4706" w:type="dxa"/>
            <w:tcBorders>
              <w:tl2br w:val="nil"/>
              <w:tr2bl w:val="nil"/>
            </w:tcBorders>
            <w:noWrap w:val="0"/>
            <w:vAlign w:val="center"/>
          </w:tcPr>
          <w:p w14:paraId="582A64A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1.统筹指导食品安全工作，承担食品安全综合协调工作。</w:t>
            </w:r>
          </w:p>
          <w:p w14:paraId="22E39B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2.完善食品安全应急体系，组织开展一般食品安全突发事件应对处置。</w:t>
            </w:r>
          </w:p>
          <w:p w14:paraId="4A1B2E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3.组织开展食品安全宣传活动。</w:t>
            </w:r>
          </w:p>
          <w:p w14:paraId="465FFD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4.分析食品安全形势，研究制定食品安全工作重大政策措施、工作规划。</w:t>
            </w:r>
          </w:p>
          <w:p w14:paraId="4655B1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5.健全完善食品安全部门间协调联动机制。</w:t>
            </w:r>
          </w:p>
          <w:p w14:paraId="07AB1B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kern w:val="0"/>
                <w:sz w:val="24"/>
                <w:szCs w:val="24"/>
                <w:lang w:bidi="ar"/>
              </w:rPr>
            </w:pPr>
            <w:r>
              <w:rPr>
                <w:rFonts w:hint="default" w:ascii="Times New Roman" w:hAnsi="Times New Roman" w:eastAsia="方正仿宋简体" w:cs="Times New Roman"/>
                <w:b w:val="0"/>
                <w:bCs w:val="0"/>
                <w:kern w:val="0"/>
                <w:sz w:val="24"/>
                <w:szCs w:val="24"/>
                <w:lang w:bidi="ar"/>
              </w:rPr>
              <w:t>6.对食品小作坊、小经营店及摊贩实施监督管理。</w:t>
            </w:r>
          </w:p>
          <w:p w14:paraId="058846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kern w:val="0"/>
                <w:sz w:val="24"/>
                <w:szCs w:val="24"/>
                <w:lang w:bidi="ar"/>
              </w:rPr>
              <w:t>7.对农村集体聚餐指导监管。</w:t>
            </w:r>
          </w:p>
        </w:tc>
        <w:tc>
          <w:tcPr>
            <w:tcW w:w="4706" w:type="dxa"/>
            <w:gridSpan w:val="2"/>
            <w:tcBorders>
              <w:tl2br w:val="nil"/>
              <w:tr2bl w:val="nil"/>
            </w:tcBorders>
            <w:noWrap w:val="0"/>
            <w:vAlign w:val="center"/>
          </w:tcPr>
          <w:p w14:paraId="61638AD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1.开展食品安全隐患排查、信息报告、宣传教育。</w:t>
            </w:r>
          </w:p>
          <w:p w14:paraId="050EAE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2.派员参加食品小作坊、小经营店监督检查。</w:t>
            </w:r>
          </w:p>
          <w:p w14:paraId="298975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3.开展农村集体聚餐专业加工服务者登记、农村集体聚餐备案，督促举办者落实食品安全措施。</w:t>
            </w:r>
          </w:p>
          <w:p w14:paraId="2888FB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4.派员参加食品安全执法和突发事件处置等工作。</w:t>
            </w:r>
          </w:p>
        </w:tc>
      </w:tr>
      <w:tr w14:paraId="705EC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49F0AA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1304" w:type="dxa"/>
            <w:tcBorders>
              <w:tl2br w:val="nil"/>
              <w:tr2bl w:val="nil"/>
            </w:tcBorders>
            <w:noWrap w:val="0"/>
            <w:vAlign w:val="center"/>
          </w:tcPr>
          <w:p w14:paraId="68BB071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i w:val="0"/>
                <w:iCs w:val="0"/>
                <w:color w:val="auto"/>
                <w:kern w:val="0"/>
                <w:sz w:val="24"/>
                <w:szCs w:val="24"/>
                <w:u w:val="none"/>
                <w:lang w:val="en-US" w:eastAsia="zh-CN" w:bidi="ar"/>
              </w:rPr>
              <w:t>推进质量发展与产品质量监管</w:t>
            </w:r>
          </w:p>
        </w:tc>
        <w:tc>
          <w:tcPr>
            <w:tcW w:w="2665" w:type="dxa"/>
            <w:tcBorders>
              <w:tl2br w:val="nil"/>
              <w:tr2bl w:val="nil"/>
            </w:tcBorders>
            <w:noWrap w:val="0"/>
            <w:vAlign w:val="center"/>
          </w:tcPr>
          <w:p w14:paraId="326BFB5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rPr>
            </w:pPr>
            <w:r>
              <w:rPr>
                <w:rFonts w:hint="eastAsia" w:ascii="Times New Roman" w:hAnsi="Times New Roman" w:eastAsia="方正仿宋简体" w:cs="Times New Roman"/>
                <w:b w:val="0"/>
                <w:bCs w:val="0"/>
                <w:i w:val="0"/>
                <w:iCs w:val="0"/>
                <w:color w:val="auto"/>
                <w:kern w:val="0"/>
                <w:sz w:val="24"/>
                <w:szCs w:val="24"/>
                <w:u w:val="none"/>
                <w:lang w:val="en-US" w:eastAsia="zh-CN" w:bidi="ar"/>
              </w:rPr>
              <w:t>区</w:t>
            </w:r>
            <w:r>
              <w:rPr>
                <w:rFonts w:hint="default" w:ascii="Times New Roman" w:hAnsi="Times New Roman" w:eastAsia="方正仿宋简体" w:cs="Times New Roman"/>
                <w:b w:val="0"/>
                <w:bCs w:val="0"/>
                <w:i w:val="0"/>
                <w:iCs w:val="0"/>
                <w:color w:val="auto"/>
                <w:kern w:val="0"/>
                <w:sz w:val="24"/>
                <w:szCs w:val="24"/>
                <w:u w:val="none"/>
                <w:lang w:val="en-US" w:eastAsia="zh-CN" w:bidi="ar"/>
              </w:rPr>
              <w:t>市场监管局</w:t>
            </w:r>
          </w:p>
        </w:tc>
        <w:tc>
          <w:tcPr>
            <w:tcW w:w="4706" w:type="dxa"/>
            <w:tcBorders>
              <w:tl2br w:val="nil"/>
              <w:tr2bl w:val="nil"/>
            </w:tcBorders>
            <w:noWrap w:val="0"/>
            <w:vAlign w:val="center"/>
          </w:tcPr>
          <w:p w14:paraId="4F6A0A9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1.牵头开展产品质量安全法律法规宣传。</w:t>
            </w:r>
          </w:p>
          <w:p w14:paraId="3056594D">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2.对监管执法人员开展知识培训和业务指导。</w:t>
            </w:r>
          </w:p>
          <w:p w14:paraId="3AA78C1B">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3.对产品生产者、销售者开展日常监督检查，督促落实质量安全主体责任，受理投诉举报并及时查证。</w:t>
            </w:r>
          </w:p>
          <w:p w14:paraId="476A655E">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4.推进质量强区、质量强链、质量强企工作。</w:t>
            </w:r>
          </w:p>
          <w:p w14:paraId="709259DE">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5.组织实施产品质量安全风险监控，承担产品质量监督抽查相关工作。</w:t>
            </w:r>
          </w:p>
          <w:p w14:paraId="3F8B52AB">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6.查处产品质量安全违法行为。</w:t>
            </w:r>
          </w:p>
          <w:p w14:paraId="23DB1AC2">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auto"/>
                <w:kern w:val="0"/>
                <w:sz w:val="24"/>
                <w:szCs w:val="24"/>
                <w:highlight w:val="none"/>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7.协同有关部门在各自职责范围内负责产品质量监督工作。</w:t>
            </w:r>
          </w:p>
        </w:tc>
        <w:tc>
          <w:tcPr>
            <w:tcW w:w="4706" w:type="dxa"/>
            <w:gridSpan w:val="2"/>
            <w:tcBorders>
              <w:tl2br w:val="nil"/>
              <w:tr2bl w:val="nil"/>
            </w:tcBorders>
            <w:noWrap w:val="0"/>
            <w:vAlign w:val="center"/>
          </w:tcPr>
          <w:p w14:paraId="3AD9F70B">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1.开展产品质量安全法律法规宣传。</w:t>
            </w:r>
          </w:p>
          <w:p w14:paraId="209CDDD8">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u w:val="none"/>
                <w:lang w:val="en-US" w:eastAsia="zh-CN"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2.结合日常工作开展巡查，发现违法违规行为线索上报。</w:t>
            </w:r>
          </w:p>
          <w:p w14:paraId="3D50C5DC">
            <w:pPr>
              <w:keepNext w:val="0"/>
              <w:keepLines w:val="0"/>
              <w:pageBreakBefore w:val="0"/>
              <w:widowControl/>
              <w:suppressLineNumbers w:val="0"/>
              <w:kinsoku/>
              <w:wordWrap/>
              <w:overflowPunct/>
              <w:topLinePunct w:val="0"/>
              <w:autoSpaceDE/>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i w:val="0"/>
                <w:iCs w:val="0"/>
                <w:color w:val="auto"/>
                <w:kern w:val="0"/>
                <w:sz w:val="24"/>
                <w:szCs w:val="24"/>
                <w:u w:val="none"/>
                <w:lang w:val="en-US" w:eastAsia="zh-CN" w:bidi="ar"/>
              </w:rPr>
              <w:t>3.派员参加产品质量安全监督检查。</w:t>
            </w:r>
          </w:p>
        </w:tc>
      </w:tr>
      <w:tr w14:paraId="7294F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37" w:type="dxa"/>
            <w:tcBorders>
              <w:tl2br w:val="nil"/>
              <w:tr2bl w:val="nil"/>
            </w:tcBorders>
            <w:noWrap w:val="0"/>
            <w:vAlign w:val="center"/>
          </w:tcPr>
          <w:p w14:paraId="3EBB0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1304" w:type="dxa"/>
            <w:tcBorders>
              <w:tl2br w:val="nil"/>
              <w:tr2bl w:val="nil"/>
            </w:tcBorders>
            <w:noWrap w:val="0"/>
            <w:vAlign w:val="center"/>
          </w:tcPr>
          <w:p w14:paraId="6AFF07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农贸市场管理</w:t>
            </w:r>
          </w:p>
        </w:tc>
        <w:tc>
          <w:tcPr>
            <w:tcW w:w="2665" w:type="dxa"/>
            <w:tcBorders>
              <w:tl2br w:val="nil"/>
              <w:tr2bl w:val="nil"/>
            </w:tcBorders>
            <w:noWrap w:val="0"/>
            <w:vAlign w:val="center"/>
          </w:tcPr>
          <w:p w14:paraId="0862FD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区市场监管局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区商务局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区农业农村局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区卫生健康局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区自然资源和规划局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市公安局安居区分局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区综合行政执法局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区住房城乡建设局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安居生态环境局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区应急管理局</w:t>
            </w: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rPr>
              <w:t>、</w:t>
            </w: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区消防救援大队</w:t>
            </w:r>
          </w:p>
        </w:tc>
        <w:tc>
          <w:tcPr>
            <w:tcW w:w="4706" w:type="dxa"/>
            <w:tcBorders>
              <w:tl2br w:val="nil"/>
              <w:tr2bl w:val="nil"/>
            </w:tcBorders>
            <w:noWrap w:val="0"/>
            <w:vAlign w:val="center"/>
          </w:tcPr>
          <w:p w14:paraId="0ABF00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1.区市场监管局：负责对农贸市场食品安全、交易秩序等进行监督管理。</w:t>
            </w:r>
          </w:p>
          <w:p w14:paraId="57F80D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2.区商务局：负责制定城区农贸市场专项规划和建设规范，指导农贸市场建设和改造提升工作。</w:t>
            </w:r>
          </w:p>
          <w:p w14:paraId="0267C6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3.区农业农村局：农贸市场动物防疫的监督管理，指导推进农贸市场活禽屠宰点建设。</w:t>
            </w:r>
          </w:p>
          <w:p w14:paraId="68A950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4.区卫生健康局：农贸市场病媒生物预防控制、传染病疫情防控的指导监督。</w:t>
            </w:r>
          </w:p>
          <w:p w14:paraId="599B59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5.区自然资源和规划局：将农贸市场建设统筹纳入国土空间规划，依法保障农贸市场建设用地。</w:t>
            </w:r>
          </w:p>
          <w:p w14:paraId="6E1AAE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6.市公安局安居区分局、区综合行政执法局、区住房城乡建设局、安居生态环境局、区应急管理局、区消防救援大队等部门按照各自职责，开展农贸市场监督管理工作。</w:t>
            </w:r>
          </w:p>
        </w:tc>
        <w:tc>
          <w:tcPr>
            <w:tcW w:w="4706" w:type="dxa"/>
            <w:gridSpan w:val="2"/>
            <w:tcBorders>
              <w:tl2br w:val="nil"/>
              <w:tr2bl w:val="nil"/>
            </w:tcBorders>
            <w:noWrap w:val="0"/>
            <w:vAlign w:val="center"/>
          </w:tcPr>
          <w:p w14:paraId="35418CB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1.督促市场开办者、场内经营者落实相关责任。</w:t>
            </w:r>
          </w:p>
          <w:p w14:paraId="11831D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2.对农贸市场食品安全、市容环境卫生、公共安全、传染病疫情防控等情况开展日常巡查，发现问题制止并上报区市场监管局。</w:t>
            </w:r>
          </w:p>
          <w:p w14:paraId="7BE296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pPr>
            <w: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rPr>
              <w:t>3.派员参加相关部门开展的违法行为查处。</w:t>
            </w:r>
          </w:p>
        </w:tc>
      </w:tr>
      <w:tr w14:paraId="0E48D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7" w:type="dxa"/>
            <w:tcBorders>
              <w:tl2br w:val="nil"/>
              <w:tr2bl w:val="nil"/>
            </w:tcBorders>
            <w:noWrap w:val="0"/>
            <w:vAlign w:val="center"/>
          </w:tcPr>
          <w:p w14:paraId="3A553F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0"/>
                <w:sz w:val="24"/>
                <w:szCs w:val="24"/>
                <w:lang w:val="en-US" w:eastAsia="zh-CN" w:bidi="ar"/>
              </w:rPr>
              <w:t>90</w:t>
            </w:r>
          </w:p>
        </w:tc>
        <w:tc>
          <w:tcPr>
            <w:tcW w:w="1304" w:type="dxa"/>
            <w:tcBorders>
              <w:tl2br w:val="nil"/>
              <w:tr2bl w:val="nil"/>
            </w:tcBorders>
            <w:noWrap w:val="0"/>
            <w:vAlign w:val="center"/>
          </w:tcPr>
          <w:p w14:paraId="32E7AF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bidi="ar"/>
              </w:rPr>
              <w:t>校外培训机构</w:t>
            </w:r>
            <w:r>
              <w:rPr>
                <w:rFonts w:hint="default" w:ascii="Times New Roman" w:hAnsi="Times New Roman" w:eastAsia="方正仿宋简体" w:cs="Times New Roman"/>
                <w:b w:val="0"/>
                <w:bCs w:val="0"/>
                <w:color w:val="000000"/>
                <w:kern w:val="0"/>
                <w:sz w:val="24"/>
                <w:szCs w:val="24"/>
                <w:lang w:val="en-US" w:eastAsia="zh-CN" w:bidi="ar"/>
              </w:rPr>
              <w:t>监管</w:t>
            </w:r>
          </w:p>
        </w:tc>
        <w:tc>
          <w:tcPr>
            <w:tcW w:w="2665" w:type="dxa"/>
            <w:tcBorders>
              <w:tl2br w:val="nil"/>
              <w:tr2bl w:val="nil"/>
            </w:tcBorders>
            <w:noWrap w:val="0"/>
            <w:vAlign w:val="center"/>
          </w:tcPr>
          <w:p w14:paraId="4E7F5A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eastAsia="zh-CN" w:bidi="ar"/>
              </w:rPr>
              <w:t>区教育局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区市场监管局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区人力资源社会保障局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区民政局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区行政审批和数据局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区文化广电体育旅游局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区经信科技局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市公安局安居区分局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区应急管理局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区住房城乡建设局</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区消防救援大队</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eastAsia="zh-CN" w:bidi="ar"/>
              </w:rPr>
              <w:t>区卫生健康局</w:t>
            </w:r>
          </w:p>
        </w:tc>
        <w:tc>
          <w:tcPr>
            <w:tcW w:w="4706" w:type="dxa"/>
            <w:tcBorders>
              <w:tl2br w:val="nil"/>
              <w:tr2bl w:val="nil"/>
            </w:tcBorders>
            <w:noWrap w:val="0"/>
            <w:vAlign w:val="center"/>
          </w:tcPr>
          <w:p w14:paraId="67C8B5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1.区教育局：加强综合执法、联合执法的组织协调，开展联合检查，牵头组织查处未取得办学许可证违法经营的机构，负责学科类教育培训机构的监管。</w:t>
            </w:r>
          </w:p>
          <w:p w14:paraId="49EDC6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2.区市场监管局：负责价格、食品安全等方面的监管工作。</w:t>
            </w:r>
          </w:p>
          <w:p w14:paraId="739B87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3.区人力资源社会保障局：负责职业培训机构未经批准面向中小学生开展培训的监管工作。</w:t>
            </w:r>
          </w:p>
          <w:p w14:paraId="3F42C3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4.区民政局：负责校外培训机构违反相关登记管理规定的监管工作。</w:t>
            </w:r>
          </w:p>
          <w:p w14:paraId="7AC9A0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5.区行政审批和数据局：负责民办校外培训机构办学许可证的审批。</w:t>
            </w:r>
          </w:p>
          <w:p w14:paraId="215D74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6.区文化广电体育旅游局：负责艺术类、体育类校外培训机构监管工作。</w:t>
            </w:r>
          </w:p>
          <w:p w14:paraId="6BF601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7.区经信科技局：负责校外科技类培训机构监管工作。</w:t>
            </w:r>
          </w:p>
          <w:p w14:paraId="28ACE4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bidi="ar"/>
              </w:rPr>
            </w:pPr>
            <w:r>
              <w:rPr>
                <w:rFonts w:hint="default" w:ascii="Times New Roman" w:hAnsi="Times New Roman" w:eastAsia="方正仿宋简体" w:cs="Times New Roman"/>
                <w:b w:val="0"/>
                <w:bCs w:val="0"/>
                <w:color w:val="000000"/>
                <w:kern w:val="0"/>
                <w:sz w:val="24"/>
                <w:szCs w:val="24"/>
                <w:lang w:bidi="ar"/>
              </w:rPr>
              <w:t>8.市公安局安居区分局、区应急管理局、区住房城乡建设局、区消防救援大队、区卫生健康局按各自职责分工开展校外培训机构安全、消防、卫生条件保障的监管工作。</w:t>
            </w:r>
          </w:p>
          <w:p w14:paraId="0B829B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黑机构</w:t>
            </w:r>
            <w:r>
              <w:rPr>
                <w:rFonts w:hint="eastAsia" w:ascii="Times New Roman" w:hAnsi="Times New Roman" w:eastAsia="方正仿宋简体" w:cs="Times New Roman"/>
                <w:b w:val="0"/>
                <w:bCs w:val="0"/>
                <w:color w:val="000000"/>
                <w:kern w:val="0"/>
                <w:sz w:val="24"/>
                <w:szCs w:val="24"/>
                <w:lang w:eastAsia="zh-CN" w:bidi="ar"/>
              </w:rPr>
              <w:t>”</w:t>
            </w:r>
            <w:r>
              <w:rPr>
                <w:rFonts w:hint="default" w:ascii="Times New Roman" w:hAnsi="Times New Roman" w:eastAsia="方正仿宋简体" w:cs="Times New Roman"/>
                <w:b w:val="0"/>
                <w:bCs w:val="0"/>
                <w:color w:val="000000"/>
                <w:kern w:val="0"/>
                <w:sz w:val="24"/>
                <w:szCs w:val="24"/>
                <w:lang w:bidi="ar"/>
              </w:rPr>
              <w:t>纳入社区治理和非法社会组织整治内容。</w:t>
            </w:r>
          </w:p>
        </w:tc>
        <w:tc>
          <w:tcPr>
            <w:tcW w:w="4706" w:type="dxa"/>
            <w:gridSpan w:val="2"/>
            <w:tcBorders>
              <w:tl2br w:val="nil"/>
              <w:tr2bl w:val="nil"/>
            </w:tcBorders>
            <w:noWrap w:val="0"/>
            <w:vAlign w:val="center"/>
          </w:tcPr>
          <w:p w14:paraId="0B8E2E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结合日常工作开展校外培训机构巡查，发现问题上报区教育局。</w:t>
            </w:r>
          </w:p>
        </w:tc>
      </w:tr>
    </w:tbl>
    <w:p w14:paraId="1AC57C08">
      <w:pPr>
        <w:jc w:val="center"/>
        <w:rPr>
          <w:rFonts w:hint="eastAsia" w:ascii="Times New Roman" w:hAnsi="Times New Roman"/>
          <w:sz w:val="36"/>
          <w:szCs w:val="36"/>
        </w:rPr>
      </w:pPr>
    </w:p>
    <w:p w14:paraId="6309E1C1">
      <w:pPr>
        <w:jc w:val="center"/>
        <w:rPr>
          <w:rFonts w:hint="eastAsia" w:ascii="Times New Roman" w:hAnsi="Times New Roman"/>
          <w:sz w:val="36"/>
          <w:szCs w:val="36"/>
        </w:rPr>
      </w:pP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7"/>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shd w:val="clear" w:color="auto" w:fill="auto"/>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14:paraId="69B41FF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Times New Roman"/>
                <w:color w:val="000000"/>
                <w:sz w:val="24"/>
                <w:szCs w:val="24"/>
                <w:lang w:eastAsia="zh-CN"/>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FE77">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w:t>
            </w:r>
          </w:p>
          <w:p w14:paraId="47D983EA">
            <w:pPr>
              <w:keepNext w:val="0"/>
              <w:keepLines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工作方式：区民政局负责对养老机构的监督检查。</w:t>
            </w:r>
          </w:p>
        </w:tc>
      </w:tr>
      <w:tr w14:paraId="47CAEC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37D2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承接部门：区民政局、区卫生健康局</w:t>
            </w:r>
          </w:p>
          <w:p w14:paraId="07999B1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工作方式：区民政局、区卫生健康局负责对维护老年人合法权益和敬老、养老、助老成绩显著的组织、家庭或者个人以及对参与社会发展做出突出贡献的老年人的表彰或者奖励。</w:t>
            </w:r>
          </w:p>
        </w:tc>
      </w:tr>
      <w:tr w14:paraId="52A3C6B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21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D4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E07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承接部门：区卫生健康局</w:t>
            </w:r>
          </w:p>
          <w:p w14:paraId="240E2D8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工作方式：区卫生健康局负责对新生儿在医疗保健机构以外地点死亡的核查。</w:t>
            </w:r>
          </w:p>
        </w:tc>
      </w:tr>
      <w:tr w14:paraId="3A1BDF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04F8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承接部门：区教育局</w:t>
            </w:r>
          </w:p>
          <w:p w14:paraId="580BE68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工作方式：区教育局负责幼儿园举办、停办登记注册。</w:t>
            </w:r>
          </w:p>
        </w:tc>
      </w:tr>
      <w:tr w14:paraId="55EA240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E10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66E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6B1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承接部门：区司法局</w:t>
            </w:r>
          </w:p>
          <w:p w14:paraId="4B06EDD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工作方式：区司法局负责出具法律援助经济状况证明。</w:t>
            </w:r>
          </w:p>
        </w:tc>
      </w:tr>
      <w:tr w14:paraId="457F5EE1">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14:paraId="1986067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18E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EC65">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EFD2F">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28F801C4">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工作方式：区农业农村局对在卫生用农药以外的农药经营场所内经营食品、食用农产品、饲料等的行为责令改正，或开展立案、调查、处罚、回访。</w:t>
            </w:r>
          </w:p>
        </w:tc>
      </w:tr>
      <w:tr w14:paraId="080FCA2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208F0">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5EAF1A5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工作方式：区农业农村局对使用农药毒鱼、虾、鸟、兽等的行为责令改正，或开展立案、调查、处罚、回访。</w:t>
            </w:r>
          </w:p>
        </w:tc>
      </w:tr>
      <w:tr w14:paraId="613A02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cs="Times New Roman"/>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422A14D9">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6868CF9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工作方式：区农业农村局对未按规定建立、保存或者伪造农产品生产记录的行为，责令改正，或开展立案、调查、处罚、回访。</w:t>
            </w:r>
          </w:p>
        </w:tc>
      </w:tr>
      <w:tr w14:paraId="5245CE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highlight w:val="none"/>
              </w:rPr>
            </w:pPr>
            <w:r>
              <w:rPr>
                <w:rFonts w:hint="default" w:ascii="Times New Roman" w:hAnsi="Times New Roman" w:eastAsia="方正仿宋简体" w:cs="方正仿宋简体"/>
                <w:color w:val="000000"/>
                <w:kern w:val="0"/>
                <w:sz w:val="24"/>
                <w:szCs w:val="24"/>
                <w:highlight w:val="none"/>
                <w:lang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5DD40684">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承接部门：区农业农村局</w:t>
            </w:r>
          </w:p>
          <w:p w14:paraId="3DCBA5B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工作方式：区农业农村局对擅自移动、损毁禁止生产区标牌的行为，责令整改，或开展立案、调查、处罚、回访。</w:t>
            </w:r>
          </w:p>
        </w:tc>
      </w:tr>
      <w:tr w14:paraId="2E0DF63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63D8257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4D6561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sz w:val="24"/>
                <w:szCs w:val="24"/>
                <w:lang w:eastAsia="zh-CN"/>
              </w:rPr>
            </w:pPr>
            <w:r>
              <w:rPr>
                <w:rFonts w:hint="eastAsia" w:ascii="Times New Roman" w:hAnsi="Times New Roman" w:eastAsia="方正仿宋简体" w:cs="方正仿宋简体"/>
                <w:color w:val="000000"/>
                <w:kern w:val="0"/>
                <w:sz w:val="24"/>
                <w:szCs w:val="24"/>
                <w:lang w:bidi="ar"/>
              </w:rPr>
              <w:t>工作方式：区农业农村局对在禁渔区、禁渔期内从事游钓、水禽放养、扎巢取卵和挖沙取石，或者销售、收购在禁渔区、禁渔期内捕捞的渔获物的行为，责令改正，或开展立案、调查、处罚、回访。</w:t>
            </w:r>
          </w:p>
        </w:tc>
      </w:tr>
      <w:tr w14:paraId="3AE7917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12A1D8D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920E61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工作方式：区农业农村局对未建立、保存农业投入品进销货台账或者未向购买者出具销售凭证的行为，责令改正，或开展立案、调查、处罚、回访。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12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666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C3186C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工作方式：由区农业农村局对影响提灌站正常使用行为责令改正，或开展立案、调查、处罚、回访。</w:t>
            </w:r>
          </w:p>
        </w:tc>
      </w:tr>
      <w:tr w14:paraId="2B530DA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414E5C1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E453CE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工作方式：区农业农村局对农药经营者和农药包装废弃物回收站（点）未按规定建立农药包装废弃物回收台账的行为，责令改正，或开展立案、调查、处罚、回访。</w:t>
            </w:r>
          </w:p>
        </w:tc>
      </w:tr>
      <w:tr w14:paraId="7BBBEF3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FC8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16EBA5E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工作方式：区农业农村局对不履行农药废弃物回收义务的行为，责令改正，或开展立案、调查、处罚、回访。</w:t>
            </w:r>
          </w:p>
        </w:tc>
      </w:tr>
      <w:tr w14:paraId="664B8A1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92F4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3AB25F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工作方式：区农业农村局对销售的农产品未按照规 定进行包装、标识的行为，责令改正，或开展立案、调查、处罚、回访。</w:t>
            </w:r>
          </w:p>
        </w:tc>
      </w:tr>
      <w:tr w14:paraId="75A68B7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8"/>
                <w:rFonts w:hint="default" w:ascii="Times New Roman" w:hAnsi="Times New Roman"/>
                <w:sz w:val="24"/>
                <w:szCs w:val="24"/>
                <w:lang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D9F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AE1B4D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工作方式：区农业农村局对不执行农药采购台账、销售台账制度的行为，责令改正，或开展立案、调查、处罚、回访。</w:t>
            </w:r>
          </w:p>
        </w:tc>
      </w:tr>
      <w:tr w14:paraId="47C1C2E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CCFC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30261B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工作方式：区农业农村局对未取得农药经营许可证经营农药的行为，责令改正，或开展立案、调查、处罚、回访。</w:t>
            </w:r>
          </w:p>
        </w:tc>
      </w:tr>
      <w:tr w14:paraId="667BA4A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BDA3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781B152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工作方式：区农业农村局对未将卫生用农药与其他商品分柜销售的行为，责令改正，或开展立案、调查、处罚、回访。</w:t>
            </w:r>
          </w:p>
        </w:tc>
      </w:tr>
      <w:tr w14:paraId="5D6F159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19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63BF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9E4B6F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eastAsia="zh-CN" w:bidi="ar"/>
              </w:rPr>
            </w:pPr>
            <w:r>
              <w:rPr>
                <w:rFonts w:hint="eastAsia" w:ascii="Times New Roman" w:hAnsi="Times New Roman" w:eastAsia="方正仿宋简体" w:cs="方正仿宋简体"/>
                <w:color w:val="000000"/>
                <w:kern w:val="0"/>
                <w:sz w:val="24"/>
                <w:szCs w:val="24"/>
                <w:lang w:bidi="ar"/>
              </w:rPr>
              <w:t>工作方式：区农业农村局对未按照规定登记、使用拖拉机、联合收割机的行为，责令改正，或开展立案、调查、处罚、回访。</w:t>
            </w:r>
          </w:p>
        </w:tc>
      </w:tr>
      <w:tr w14:paraId="79518C6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5F9A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16C796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工作方式：区农业农村局对使用拖拉机、联合收割机违反规定载人行为，责令改正，或开展立案、调查、处罚、回访。</w:t>
            </w:r>
          </w:p>
        </w:tc>
      </w:tr>
      <w:tr w14:paraId="2FE449C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7AEC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4B3989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工作方式：区农业农村局对未取得操作证件操作拖拉机、联合收割机的行为，责令改正，或开展立案、调查、处罚、回访。</w:t>
            </w:r>
          </w:p>
        </w:tc>
      </w:tr>
      <w:tr w14:paraId="4612A3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476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0FC9C98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工作方式：区农业农村局负责农村机电提灌站产权登记。</w:t>
            </w:r>
          </w:p>
        </w:tc>
      </w:tr>
      <w:tr w14:paraId="4A3CE8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w:t>
            </w:r>
            <w:r>
              <w:rPr>
                <w:rFonts w:hint="eastAsia" w:ascii="Times New Roman" w:hAnsi="Times New Roman" w:eastAsia="宋体"/>
                <w:color w:val="000000"/>
                <w:kern w:val="0"/>
                <w:sz w:val="24"/>
                <w:szCs w:val="24"/>
                <w:lang w:val="en-US" w:eastAsia="zh-CN"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1905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5046AE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工作方式：区农业农村局负责出售废旧机电提灌设备及其主要零部件的确认。</w:t>
            </w:r>
          </w:p>
        </w:tc>
      </w:tr>
      <w:tr w14:paraId="787C450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F310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承接部门：区水利局</w:t>
            </w:r>
          </w:p>
          <w:p w14:paraId="7B454F9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工作方式：区水利局负责农村饮水安全检查。</w:t>
            </w:r>
          </w:p>
        </w:tc>
      </w:tr>
      <w:tr w14:paraId="20A5C5F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21B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3376E5E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工作方式：区农业农村局负责对农产品地理标志的地域范围、标志使用的监督检查。</w:t>
            </w:r>
          </w:p>
        </w:tc>
      </w:tr>
      <w:tr w14:paraId="621AD95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suppressLineNumbers w:val="0"/>
              <w:spacing w:before="0" w:beforeAutospacing="0" w:after="0" w:afterAutospacing="0" w:line="300" w:lineRule="exact"/>
              <w:ind w:left="0" w:leftChars="0" w:right="0" w:rightChars="0"/>
              <w:textAlignment w:val="center"/>
              <w:rPr>
                <w:rStyle w:val="18"/>
                <w:rFonts w:hint="eastAsia" w:ascii="Times New Roman" w:hAnsi="Times New Roman" w:eastAsia="方正仿宋简体"/>
                <w:sz w:val="24"/>
                <w:szCs w:val="24"/>
                <w:lang w:eastAsia="zh-CN" w:bidi="ar"/>
              </w:rPr>
            </w:pPr>
            <w:r>
              <w:rPr>
                <w:rStyle w:val="18"/>
                <w:rFonts w:hint="default" w:ascii="Times New Roman" w:hAnsi="Times New Roman"/>
                <w:sz w:val="24"/>
                <w:szCs w:val="24"/>
                <w:lang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9E51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59FA3E6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工作方式：区农业农村局负责对农药生产、经营、使用场所进行检查（不含对农药实施抽查检测）。</w:t>
            </w:r>
          </w:p>
        </w:tc>
      </w:tr>
      <w:tr w14:paraId="426FCB6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768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44AD0E6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工作方式：区农业农村局负责对生猪屠宰活动的监督检查。</w:t>
            </w:r>
          </w:p>
        </w:tc>
      </w:tr>
      <w:tr w14:paraId="5B070D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DC7B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2C2692EC">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工作方式：区农业农村局负责对绿色食品及绿色食品标志的监督检查（不含监督抽查）。</w:t>
            </w:r>
          </w:p>
        </w:tc>
      </w:tr>
      <w:tr w14:paraId="74E4408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u w:val="none"/>
                <w:lang w:val="en-US" w:eastAsia="zh-CN" w:bidi="ar"/>
              </w:rPr>
            </w:pPr>
            <w:r>
              <w:rPr>
                <w:rStyle w:val="18"/>
                <w:rFonts w:hint="default" w:ascii="Times New Roman" w:hAnsi="Times New Roman"/>
                <w:sz w:val="24"/>
                <w:szCs w:val="24"/>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EB8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28E49621">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工作方式：区农业农村局负责对兽药的监督检查（仅下放对兽药经营企业的监督检查）。</w:t>
            </w:r>
          </w:p>
        </w:tc>
      </w:tr>
      <w:tr w14:paraId="48B012D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7994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8C8F">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AA9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承接部门：区农业农村局</w:t>
            </w:r>
          </w:p>
          <w:p w14:paraId="2F58302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工作方式：区农业农村局负责对生猪屠宰活动的监督检查。</w:t>
            </w:r>
          </w:p>
        </w:tc>
      </w:tr>
      <w:tr w14:paraId="28F72FC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0C83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56AC">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C17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03A0764B">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工作方式：区农业农村局负责对渔业及渔业船舶的监督检查。</w:t>
            </w:r>
          </w:p>
        </w:tc>
      </w:tr>
      <w:tr w14:paraId="7903B2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EA9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B26C">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5A56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6739541B">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工作方式：区农业农村局负责对经营利用水生野生动物及其产品、捕捉国家重点保护的水生野生动物的监督检查。</w:t>
            </w:r>
          </w:p>
        </w:tc>
      </w:tr>
      <w:tr w14:paraId="3C912E3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7BB4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E0BA5">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CDAC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w:t>
            </w:r>
          </w:p>
          <w:p w14:paraId="7B679FE9">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工作方式：区农业农村局对从事动物收购贩运的单位和个人应当在所在地县级动物卫生监督执法机构进行备案。</w:t>
            </w:r>
          </w:p>
        </w:tc>
      </w:tr>
      <w:tr w14:paraId="543E0AD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820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2943">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7311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承接部门：区自然资源和规划局</w:t>
            </w:r>
          </w:p>
          <w:p w14:paraId="0F9400B7">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工作方式：区自然资源和规划局对违反规定破坏或者擅自改变永久基本农田保护区标志的行为责令改正，或开展立案、调查、处罚、回访。</w:t>
            </w:r>
          </w:p>
        </w:tc>
      </w:tr>
      <w:tr w14:paraId="54E062C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495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C5F2B">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val="en-US" w:eastAsia="zh-CN" w:bidi="ar"/>
              </w:rPr>
            </w:pPr>
            <w:r>
              <w:rPr>
                <w:rStyle w:val="18"/>
                <w:rFonts w:hint="default" w:ascii="Times New Roman" w:hAnsi="Times New Roman"/>
                <w:sz w:val="24"/>
                <w:szCs w:val="24"/>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3DD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承接部门：区农业农村局、区自然资源和规划局、安居生态环境局</w:t>
            </w:r>
          </w:p>
          <w:p w14:paraId="07439F09">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val="en-US" w:eastAsia="zh-CN" w:bidi="ar"/>
              </w:rPr>
              <w:t>工作方式：区农业农村局、区自然资源和规划局、安居生态环境局等主管部门按照职责分工及时收集汇总外来入侵物种监测信息，并报告上级主管部门。</w:t>
            </w:r>
          </w:p>
        </w:tc>
      </w:tr>
      <w:tr w14:paraId="23F23BB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eastAsia="zh" w:bidi="ar"/>
                <w:woUserID w:val="1"/>
              </w:rPr>
              <w:t>1</w:t>
            </w:r>
            <w:r>
              <w:rPr>
                <w:rFonts w:hint="eastAsia" w:ascii="Times New Roman" w:hAnsi="Times New Roman" w:eastAsia="方正黑体简体" w:cs="方正黑体简体"/>
                <w:color w:val="000000"/>
                <w:kern w:val="0"/>
                <w:sz w:val="24"/>
                <w:szCs w:val="24"/>
                <w:lang w:val="en-US" w:eastAsia="zh-CN" w:bidi="ar"/>
                <w:woUserID w:val="1"/>
              </w:rPr>
              <w:t>1</w:t>
            </w:r>
            <w:r>
              <w:rPr>
                <w:rFonts w:hint="eastAsia" w:ascii="Times New Roman" w:hAnsi="Times New Roman" w:eastAsia="方正黑体简体" w:cs="方正黑体简体"/>
                <w:color w:val="000000"/>
                <w:kern w:val="0"/>
                <w:sz w:val="24"/>
                <w:szCs w:val="24"/>
                <w:lang w:bidi="ar"/>
              </w:rPr>
              <w:t>项）</w:t>
            </w:r>
          </w:p>
        </w:tc>
      </w:tr>
      <w:tr w14:paraId="73B0044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79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91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D36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承接部门：区自然资源和规划局、区行政审批和数据局</w:t>
            </w:r>
          </w:p>
          <w:p w14:paraId="34B8D36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工作方式：1.区自然资源和规划局：（1）监管 15 方以上农村居民采伐自留山、承包山自有林和个人承包集体林地上的林木采伐。（2）管理县属国有林场的林木采伐。2.区行政审批和数据局：（1）受理、审查业主提交的特殊情况采伐相关资料。（2）作出是否准予许可的决定，发放证书。（3）整理资料归档，电子档案录入省政务服务网（一体化平台）。</w:t>
            </w:r>
          </w:p>
        </w:tc>
      </w:tr>
      <w:tr w14:paraId="46AB308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491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9711">
            <w:pPr>
              <w:keepNext w:val="0"/>
              <w:keepLines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551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513F2D6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03D137B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F8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551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8507">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76AD82B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工作方式：区自然资源和规划局对在幼林地砍柴、毁苗、放牧造成林木毁坏的行为，责令改正，或开展立案、调查、处罚、回访。</w:t>
            </w:r>
          </w:p>
        </w:tc>
      </w:tr>
      <w:tr w14:paraId="2184433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02A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7954">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0893">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053C9D9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工作方式：区自然资源和规划局对擅自移动或者损毁古树名木保护牌以及保护设施的行为，责令改正，或开展立案、调查、处罚、回访。</w:t>
            </w:r>
          </w:p>
        </w:tc>
      </w:tr>
      <w:tr w14:paraId="63D8682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C18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56C9">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1865F53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工作方式：区自然资源和规划局对违反规定占用耕地建窑、建坟或者擅自在耕地上建房、挖砂、采石、采矿、取土等行为责令改正，或开展立案、调查、处罚、回访。</w:t>
            </w:r>
          </w:p>
        </w:tc>
      </w:tr>
      <w:tr w14:paraId="6036FB9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F2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7D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2DDD3">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13C2033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工作方式：区自然资源和规划局负责对在森林病虫害防治工作中做出突出成绩的单位和个人给予奖励（不含表彰）。</w:t>
            </w:r>
          </w:p>
        </w:tc>
      </w:tr>
      <w:tr w14:paraId="782DB29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C496">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317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0012">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承接部门：区自然资源和规划局、区农业农村局</w:t>
            </w:r>
          </w:p>
          <w:p w14:paraId="7B5D9E4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Style w:val="13"/>
                <w:rFonts w:hint="default" w:ascii="Times New Roman" w:hAnsi="Times New Roman"/>
                <w:color w:val="auto"/>
                <w:lang w:bidi="ar"/>
              </w:rPr>
              <w:t>工作方式：区自然资源和规划局、区农业农村局负责对基本农田保护进行奖励。</w:t>
            </w:r>
          </w:p>
        </w:tc>
      </w:tr>
      <w:tr w14:paraId="65AC886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993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C31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AD6F7">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承接部门：区水利局</w:t>
            </w:r>
          </w:p>
          <w:p w14:paraId="13FCB5C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工作方式：区水利局负责水土保持监督检查。</w:t>
            </w:r>
          </w:p>
        </w:tc>
      </w:tr>
      <w:tr w14:paraId="6B32CE9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F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FDA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DE539">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承接部门：区水利局</w:t>
            </w:r>
          </w:p>
          <w:p w14:paraId="56BDE5D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工作方式：区水利局负责对供用水单位的取水、供水和用水情况进行监督检查。</w:t>
            </w:r>
          </w:p>
        </w:tc>
      </w:tr>
      <w:tr w14:paraId="492EF39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10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4B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BB527">
            <w:pPr>
              <w:keepNext w:val="0"/>
              <w:keepLines w:val="0"/>
              <w:suppressLineNumbers w:val="0"/>
              <w:spacing w:before="0" w:beforeAutospacing="0" w:after="0" w:afterAutospacing="0" w:line="300" w:lineRule="exact"/>
              <w:ind w:left="0" w:right="0"/>
              <w:jc w:val="both"/>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712EDE23">
            <w:pPr>
              <w:keepNext w:val="0"/>
              <w:keepLines w:val="0"/>
              <w:suppressLineNumbers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方正仿宋简体"/>
                <w:color w:val="000000"/>
                <w:sz w:val="24"/>
                <w:szCs w:val="24"/>
                <w:lang w:val="en-US" w:eastAsia="zh-CN"/>
              </w:rPr>
            </w:pPr>
            <w:r>
              <w:rPr>
                <w:rStyle w:val="13"/>
                <w:rFonts w:hint="default" w:ascii="Times New Roman" w:hAnsi="Times New Roman"/>
                <w:color w:val="auto"/>
                <w:lang w:bidi="ar"/>
              </w:rPr>
              <w:t>工作方式：区自然资源和规划局按照《中华人民共和国森林法》规定，对在森林资源保护管理工作中做出突出成绩的单位和个人给予奖励（不含表彰）。</w:t>
            </w:r>
          </w:p>
        </w:tc>
      </w:tr>
      <w:tr w14:paraId="498AF2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37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E8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highlight w:val="none"/>
              </w:rPr>
            </w:pPr>
            <w:r>
              <w:rPr>
                <w:rStyle w:val="18"/>
                <w:rFonts w:hint="default" w:ascii="Times New Roman" w:hAnsi="Times New Roman"/>
                <w:sz w:val="24"/>
                <w:szCs w:val="24"/>
                <w:highlight w:val="none"/>
                <w:lang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261B8">
            <w:pPr>
              <w:keepNext w:val="0"/>
              <w:keepLines w:val="0"/>
              <w:suppressLineNumbers w:val="0"/>
              <w:spacing w:before="0" w:beforeAutospacing="0" w:after="0" w:afterAutospacing="0" w:line="300" w:lineRule="exact"/>
              <w:ind w:left="0" w:right="0"/>
              <w:jc w:val="left"/>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承接部门：区自然资源和规划局</w:t>
            </w:r>
          </w:p>
          <w:p w14:paraId="0AA32426">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sz w:val="24"/>
                <w:szCs w:val="24"/>
              </w:rPr>
            </w:pPr>
            <w:r>
              <w:rPr>
                <w:rStyle w:val="13"/>
                <w:rFonts w:hint="default" w:ascii="Times New Roman" w:hAnsi="Times New Roman"/>
                <w:color w:val="auto"/>
                <w:lang w:bidi="ar"/>
              </w:rPr>
              <w:t>工作方式：区自然资源和规划局按照《退耕还林条例》规定，对在退耕还林工作中做出显著成绩的单位和个人给予表彰奖励。</w:t>
            </w:r>
          </w:p>
        </w:tc>
      </w:tr>
      <w:tr w14:paraId="709B01F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15</w:t>
            </w:r>
            <w:r>
              <w:rPr>
                <w:rFonts w:hint="eastAsia" w:ascii="Times New Roman" w:hAnsi="Times New Roman" w:eastAsia="方正黑体简体" w:cs="方正黑体简体"/>
                <w:color w:val="000000"/>
                <w:kern w:val="0"/>
                <w:sz w:val="24"/>
                <w:szCs w:val="24"/>
                <w:lang w:bidi="ar"/>
              </w:rPr>
              <w:t>项）</w:t>
            </w:r>
          </w:p>
        </w:tc>
      </w:tr>
      <w:tr w14:paraId="0B55CC3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4</w:t>
            </w:r>
            <w:r>
              <w:rPr>
                <w:rFonts w:hint="eastAsia" w:ascii="Times New Roman" w:hAnsi="Times New Roman" w:eastAsia="宋体"/>
                <w:color w:val="000000"/>
                <w:kern w:val="0"/>
                <w:sz w:val="24"/>
                <w:szCs w:val="24"/>
                <w:lang w:val="en-US" w:eastAsia="zh-CN"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B83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承接部门：区住房城乡建设局</w:t>
            </w:r>
          </w:p>
          <w:p w14:paraId="4253AC39">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工作方式：区住房城乡建设局负责污水处理费的征收。</w:t>
            </w:r>
          </w:p>
        </w:tc>
      </w:tr>
      <w:tr w14:paraId="1561739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48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83A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77F3F66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工作方式：区综合行政执法局对占用公共道路和公共场所从事车辆修理、清洗、装饰和再生资源回收的行为，责令改正，或开展立案、调查、处罚、回访。</w:t>
            </w:r>
          </w:p>
        </w:tc>
      </w:tr>
      <w:tr w14:paraId="181201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F4D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3E3241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工作方式：区综合行政执法局对随意倾倒、抛洒、堆放城市生活垃圾的行为，责令改正，或开展立案、调查、处罚、回访。</w:t>
            </w:r>
          </w:p>
        </w:tc>
      </w:tr>
      <w:tr w14:paraId="2780CC2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624B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0F7771F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工作方式：区综合行政执法局对侵占、毁损、围挡园林绿地；损毁、盗窃、占用城乡环境卫生设施，擅自关闭、拆除、迁移或者改变用途的行为，责令改正，或开展立案、调查、处罚、回访。</w:t>
            </w:r>
          </w:p>
        </w:tc>
      </w:tr>
      <w:tr w14:paraId="15D4214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8C7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149E9E9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D4EE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1F902B2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工作方式：区综合行政执法局对城乡环境综合治理责任人不履行义务，责任区的容貌秩序、环境卫生未达到有关标准的行为，责令改正，或开展立案、调查、处罚、回访。</w:t>
            </w:r>
          </w:p>
        </w:tc>
      </w:tr>
      <w:tr w14:paraId="2F5FC0B3">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196B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2109A01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CN"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DDB0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07F664C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工作方式：区综合行政执法局对在城镇住宅区内饲养家畜家禽，饲养宠物和信鸽影响环境卫生和周围居民正常生活的行为，责令改正，或开展立案、调查、处罚、回访。</w:t>
            </w:r>
          </w:p>
        </w:tc>
      </w:tr>
      <w:tr w14:paraId="1A786A6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sz w:val="24"/>
                <w:szCs w:val="24"/>
              </w:rPr>
            </w:pPr>
            <w:r>
              <w:rPr>
                <w:rFonts w:hint="eastAsia" w:ascii="Times New Roman" w:hAnsi="Times New Roman" w:eastAsia="方正仿宋简体" w:cs="方正仿宋简体"/>
                <w:kern w:val="0"/>
                <w:sz w:val="24"/>
                <w:szCs w:val="24"/>
                <w:lang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3AED">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color w:val="auto"/>
                <w:lang w:bidi="ar"/>
              </w:rPr>
            </w:pPr>
            <w:r>
              <w:rPr>
                <w:rStyle w:val="13"/>
                <w:rFonts w:hint="default" w:ascii="Times New Roman" w:hAnsi="Times New Roman"/>
                <w:color w:val="auto"/>
                <w:lang w:bidi="ar"/>
              </w:rPr>
              <w:t>承接部门：区综合行政执法局</w:t>
            </w:r>
          </w:p>
          <w:p w14:paraId="40994A6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s="Times New Roman"/>
                <w:kern w:val="2"/>
                <w:sz w:val="24"/>
                <w:szCs w:val="24"/>
                <w:lang w:val="en-US" w:eastAsia="zh-CN" w:bidi="ar-SA"/>
              </w:rPr>
            </w:pPr>
            <w:r>
              <w:rPr>
                <w:rStyle w:val="13"/>
                <w:rFonts w:hint="default" w:ascii="Times New Roman" w:hAnsi="Times New Roman"/>
                <w:color w:val="auto"/>
                <w:lang w:bidi="ar"/>
              </w:rPr>
              <w:t>工作方式：区综合行政执法局对运输煤炭、垃圾、渣土、砂石、土方、灰浆等散装、流体物料的车辆，未采取密闭或者其他措施防止物料遗撒的行为，责令改正，或开展立案、调查、处罚、回访。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CN"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C157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7FF1B32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工作方式：区综合行政执法局对车辆未采取覆盖或者密闭措施，造成泄漏遗撒的或者违规倾倒的行为，责令改正，或开展立案、调查、处罚、回访。</w:t>
            </w:r>
          </w:p>
        </w:tc>
      </w:tr>
      <w:tr w14:paraId="4D43ABD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Fonts w:hint="eastAsia" w:ascii="Times New Roman" w:hAnsi="Times New Roman" w:eastAsia="方正仿宋简体" w:cs="方正仿宋简体"/>
                <w:color w:val="000000"/>
                <w:kern w:val="0"/>
                <w:sz w:val="24"/>
                <w:szCs w:val="24"/>
                <w:lang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0C71">
            <w:pPr>
              <w:keepNext w:val="0"/>
              <w:keepLines w:val="0"/>
              <w:suppressLineNumbers w:val="0"/>
              <w:spacing w:before="0" w:beforeAutospacing="0" w:after="0" w:afterAutospacing="0" w:line="300" w:lineRule="exact"/>
              <w:ind w:left="0" w:right="0"/>
              <w:textAlignment w:val="center"/>
              <w:rPr>
                <w:rStyle w:val="13"/>
                <w:rFonts w:hint="default" w:ascii="Times New Roman" w:hAnsi="Times New Roman"/>
                <w:lang w:bidi="ar"/>
              </w:rPr>
            </w:pPr>
            <w:r>
              <w:rPr>
                <w:rStyle w:val="13"/>
                <w:rFonts w:hint="default" w:ascii="Times New Roman" w:hAnsi="Times New Roman"/>
                <w:lang w:bidi="ar"/>
              </w:rPr>
              <w:t>承接部门：区综合行政执法局</w:t>
            </w:r>
          </w:p>
          <w:p w14:paraId="405D716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s="Times New Roman"/>
                <w:color w:val="000000"/>
                <w:kern w:val="2"/>
                <w:sz w:val="24"/>
                <w:szCs w:val="24"/>
                <w:lang w:val="en-US" w:eastAsia="zh-CN" w:bidi="ar-SA"/>
              </w:rPr>
            </w:pPr>
            <w:r>
              <w:rPr>
                <w:rStyle w:val="13"/>
                <w:rFonts w:hint="default" w:ascii="Times New Roman" w:hAnsi="Times New Roman"/>
                <w:lang w:bidi="ar"/>
              </w:rPr>
              <w:t>工作方式：区综合行政执法局对堆放、吊挂影响市容市貌物品的行为，责令改正，或开展立案、调查、处罚、回访。</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 w:bidi="ar-SA"/>
                <w:woUserID w:val="1"/>
              </w:rPr>
              <w:t>5</w:t>
            </w:r>
            <w:r>
              <w:rPr>
                <w:rFonts w:hint="eastAsia" w:ascii="Times New Roman" w:hAnsi="Times New Roman" w:eastAsia="宋体" w:cs="Times New Roman"/>
                <w:color w:val="000000"/>
                <w:kern w:val="2"/>
                <w:sz w:val="24"/>
                <w:szCs w:val="24"/>
                <w:lang w:val="en-US" w:eastAsia="zh-CN" w:bidi="ar-SA"/>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A92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承接部门：区住房城乡建设局</w:t>
            </w:r>
          </w:p>
          <w:p w14:paraId="4E7DB22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工作方式：区住房城乡建设局负责对房屋和市政工程施工扬尘的监督检查。</w:t>
            </w:r>
          </w:p>
        </w:tc>
      </w:tr>
      <w:tr w14:paraId="0273C65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宋体"/>
                <w:color w:val="000000"/>
                <w:sz w:val="24"/>
                <w:szCs w:val="24"/>
              </w:rPr>
            </w:pPr>
            <w:r>
              <w:rPr>
                <w:rFonts w:hint="default" w:ascii="Times New Roman" w:hAnsi="Times New Roman" w:eastAsia="方正仿宋简体" w:cs="方正仿宋简体"/>
                <w:color w:val="000000"/>
                <w:kern w:val="0"/>
                <w:sz w:val="24"/>
                <w:szCs w:val="24"/>
                <w:lang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2E1D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7C794B4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工作方式：区自然资源和规划局对未经批准或者未按照批准内容进行临时建设以及临时建筑物、构筑物超过批准期限不拆除的行为责令改正，或开展立案、调查、处罚、回访。</w:t>
            </w:r>
          </w:p>
        </w:tc>
      </w:tr>
      <w:tr w14:paraId="76894F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84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woUserID w:val="1"/>
              </w:rPr>
            </w:pPr>
            <w:r>
              <w:rPr>
                <w:rFonts w:hint="eastAsia" w:ascii="Times New Roman" w:hAnsi="Times New Roman" w:eastAsia="宋体" w:cs="Times New Roman"/>
                <w:color w:val="000000"/>
                <w:kern w:val="0"/>
                <w:sz w:val="24"/>
                <w:szCs w:val="24"/>
                <w:lang w:val="en-US" w:eastAsia="zh-CN" w:bidi="ar"/>
                <w:woUserID w:val="1"/>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655FB">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4A5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default" w:ascii="Times New Roman" w:hAnsi="Times New Roman" w:eastAsia="方正仿宋简体" w:cs="方正仿宋简体"/>
                <w:color w:val="000000"/>
                <w:kern w:val="0"/>
                <w:sz w:val="24"/>
                <w:szCs w:val="24"/>
                <w:lang w:bidi="ar"/>
              </w:rPr>
              <w:t>承接部门：区综合行政执法局</w:t>
            </w:r>
          </w:p>
          <w:p w14:paraId="0DF49B1D">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default" w:ascii="Times New Roman" w:hAnsi="Times New Roman" w:eastAsia="方正仿宋简体" w:cs="方正仿宋简体"/>
                <w:color w:val="000000"/>
                <w:kern w:val="0"/>
                <w:sz w:val="24"/>
                <w:szCs w:val="24"/>
                <w:lang w:bidi="ar"/>
              </w:rPr>
              <w:t>工作方式：区综合行政执法局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为，责令改正，或开展立案、调查、处罚、回访。</w:t>
            </w:r>
          </w:p>
        </w:tc>
      </w:tr>
      <w:tr w14:paraId="4ABB259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DD8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val="en-US" w:eastAsia="zh-CN" w:bidi="ar"/>
                <w:woUserID w:val="1"/>
              </w:rPr>
            </w:pPr>
            <w:r>
              <w:rPr>
                <w:rFonts w:hint="eastAsia" w:ascii="Times New Roman" w:hAnsi="Times New Roman" w:eastAsia="方正仿宋简体" w:cs="方正仿宋简体"/>
                <w:color w:val="000000"/>
                <w:kern w:val="0"/>
                <w:sz w:val="24"/>
                <w:szCs w:val="24"/>
                <w:lang w:val="en-US" w:eastAsia="zh-CN" w:bidi="ar"/>
              </w:rPr>
              <w:t>6</w:t>
            </w:r>
            <w:r>
              <w:rPr>
                <w:rFonts w:hint="eastAsia" w:ascii="Times New Roman" w:hAnsi="Times New Roman" w:eastAsia="方正仿宋简体" w:cs="方正仿宋简体"/>
                <w:color w:val="000000"/>
                <w:kern w:val="0"/>
                <w:sz w:val="24"/>
                <w:szCs w:val="24"/>
                <w:lang w:val="en-US" w:eastAsia="zh-CN"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6936">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bidi="ar"/>
              </w:rPr>
            </w:pPr>
            <w:r>
              <w:rPr>
                <w:rFonts w:hint="eastAsia" w:eastAsia="方正仿宋简体" w:cs="方正仿宋简体"/>
                <w:color w:val="000000"/>
                <w:kern w:val="0"/>
                <w:sz w:val="24"/>
                <w:szCs w:val="24"/>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D93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235DB1AE">
            <w:pPr>
              <w:keepNext w:val="0"/>
              <w:keepLines w:val="0"/>
              <w:suppressLineNumbers w:val="0"/>
              <w:spacing w:before="0" w:beforeAutospacing="0" w:after="0" w:afterAutospacing="0" w:line="300" w:lineRule="exact"/>
              <w:ind w:left="0" w:leftChars="0" w:right="0" w:rightChars="0"/>
              <w:jc w:val="left"/>
              <w:textAlignment w:val="center"/>
              <w:rPr>
                <w:rFonts w:hint="default" w:ascii="Calibri" w:hAnsi="Calibri" w:eastAsia="方正小标宋简体" w:cs="Times New Roman"/>
                <w:kern w:val="0"/>
                <w:sz w:val="21"/>
                <w:szCs w:val="22"/>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责令改正，或开展立案、调查、处罚、回访。</w:t>
            </w:r>
          </w:p>
        </w:tc>
      </w:tr>
      <w:tr w14:paraId="5470292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49E4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20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0A7965D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工作方式：区交通运输局负责对道路运输及相关业务经营场所、客货集散地的监督检查。</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5A4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4AA93F2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工作方式：区交通运输局负责对道路运输车辆的监督检查。</w:t>
            </w:r>
          </w:p>
        </w:tc>
      </w:tr>
      <w:tr w14:paraId="7025074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2B84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3F9CFED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工作方式：区交通运输局负责对船舶、船员的监督检查。</w:t>
            </w:r>
          </w:p>
        </w:tc>
      </w:tr>
      <w:tr w14:paraId="4539A1F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C4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D71A">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3A4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32871058">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lang w:bidi="ar"/>
              </w:rPr>
              <w:t>工作方式：区交通运输局负责对有关单位、个人或其他组织执行公路管理法律、法规、规章情况进行的监督检查（仅下放对超限运输车辆、公路路产路权的检查）。</w:t>
            </w:r>
          </w:p>
        </w:tc>
      </w:tr>
      <w:tr w14:paraId="1E0FC6F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8C8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D41F8">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19BF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承接部门：区交通运输局</w:t>
            </w:r>
          </w:p>
          <w:p w14:paraId="0A1EED34">
            <w:pPr>
              <w:keepNext w:val="0"/>
              <w:keepLines w:val="0"/>
              <w:suppressLineNumbers w:val="0"/>
              <w:spacing w:before="0" w:beforeAutospacing="0" w:after="0" w:afterAutospacing="0" w:line="300" w:lineRule="exact"/>
              <w:ind w:left="0" w:leftChars="0" w:right="0" w:rightChars="0"/>
              <w:jc w:val="left"/>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工作方式：区交通运输局对造成公路路面损坏、污染或者影响公路畅通行为的行为责令改正，或开展立案、调查、处罚、回访。</w:t>
            </w:r>
          </w:p>
        </w:tc>
      </w:tr>
      <w:tr w14:paraId="726C5FB8">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4D470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9</w:t>
            </w:r>
            <w:r>
              <w:rPr>
                <w:rFonts w:hint="eastAsia" w:ascii="Times New Roman" w:hAnsi="Times New Roman" w:eastAsia="方正黑体简体" w:cs="方正黑体简体"/>
                <w:color w:val="000000"/>
                <w:kern w:val="0"/>
                <w:sz w:val="24"/>
                <w:szCs w:val="24"/>
                <w:lang w:bidi="ar"/>
              </w:rPr>
              <w:t>项）</w:t>
            </w:r>
          </w:p>
        </w:tc>
      </w:tr>
      <w:tr w14:paraId="7D96136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对在历史文化名城、名镇、名村保护范围内在历史建筑上刻划、涂污的行政处罚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C1D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65C1E4D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工作方式：区综合行政执法局对在历史文化名城、名镇、名村保护范围内在历史建筑上刻划、涂污的行为责令改正，或开展立案、调查、处罚、回访。</w:t>
            </w:r>
          </w:p>
        </w:tc>
      </w:tr>
      <w:tr w14:paraId="7BEE6EE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79C2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72DB038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工作方式：区文化广电体育旅游局对互联网上网服务营业场所接纳未成年人的行为责令改正，或开展立案、调查、处罚、回访。</w:t>
            </w:r>
          </w:p>
        </w:tc>
      </w:tr>
      <w:tr w14:paraId="2E393FA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suppressLineNumbers w:val="0"/>
              <w:spacing w:before="0" w:beforeAutospacing="0" w:after="0" w:afterAutospacing="0" w:line="300" w:lineRule="exact"/>
              <w:ind w:left="0" w:leftChars="0" w:right="0" w:rightChars="0"/>
              <w:jc w:val="left"/>
              <w:textAlignment w:val="center"/>
              <w:rPr>
                <w:rFonts w:hint="default" w:ascii="Times New Roman" w:hAnsi="Times New Roman" w:eastAsia="方正仿宋简体" w:cs="方正仿宋简体"/>
                <w:color w:val="000000"/>
                <w:sz w:val="24"/>
                <w:szCs w:val="24"/>
              </w:rPr>
            </w:pPr>
            <w:r>
              <w:rPr>
                <w:rStyle w:val="18"/>
                <w:rFonts w:hint="default" w:ascii="Times New Roman" w:hAnsi="Times New Roman"/>
                <w:sz w:val="24"/>
                <w:szCs w:val="24"/>
                <w:lang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1C7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1ECFD9E4">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工作方式：区文化广电体育旅游局对互联网上网服务营业场所未悬挂《网络文化经营许可证》或者未成年人禁入标志的行为责令改正，或开展立案、调查、处罚、回访。</w:t>
            </w:r>
          </w:p>
        </w:tc>
      </w:tr>
      <w:tr w14:paraId="448D27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70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对娱乐场所未在显著位置悬挂娱乐经营许可证，或者未成年人禁入（限入）标志未注明</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12318</w:t>
            </w:r>
            <w:r>
              <w:rPr>
                <w:rStyle w:val="18"/>
                <w:rFonts w:hint="eastAsia" w:ascii="Times New Roman" w:hAnsi="Times New Roman" w:eastAsia="方正仿宋简体"/>
                <w:sz w:val="24"/>
                <w:szCs w:val="24"/>
                <w:lang w:eastAsia="zh-CN" w:bidi="ar"/>
              </w:rPr>
              <w:t>”</w:t>
            </w:r>
            <w:r>
              <w:rPr>
                <w:rStyle w:val="18"/>
                <w:rFonts w:hint="default" w:ascii="Times New Roman" w:hAnsi="Times New Roman"/>
                <w:sz w:val="24"/>
                <w:szCs w:val="24"/>
                <w:lang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BFC2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64830B1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工作方式：区文化广电体育旅游局对娱乐场所未在显著位置悬挂娱乐经营许可证，或者未成年人禁入（限入）标志未注明</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12318</w:t>
            </w:r>
            <w:r>
              <w:rPr>
                <w:rFonts w:hint="eastAsia" w:ascii="Times New Roman" w:hAnsi="Times New Roman" w:eastAsia="方正仿宋简体" w:cs="方正仿宋简体"/>
                <w:color w:val="000000"/>
                <w:kern w:val="0"/>
                <w:sz w:val="24"/>
                <w:szCs w:val="24"/>
                <w:lang w:eastAsia="zh-CN" w:bidi="ar"/>
              </w:rPr>
              <w:t>”</w:t>
            </w:r>
            <w:r>
              <w:rPr>
                <w:rFonts w:hint="eastAsia" w:ascii="Times New Roman" w:hAnsi="Times New Roman" w:eastAsia="方正仿宋简体" w:cs="方正仿宋简体"/>
                <w:color w:val="000000"/>
                <w:kern w:val="0"/>
                <w:sz w:val="24"/>
                <w:szCs w:val="24"/>
                <w:lang w:bidi="ar"/>
              </w:rPr>
              <w:t>文化市场举报电话的行为责令改正，或开展立案、调查、处罚、回访。</w:t>
            </w:r>
          </w:p>
        </w:tc>
      </w:tr>
      <w:tr w14:paraId="3E2BEE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CN" w:bidi="ar-SA"/>
                <w:woUserID w:val="1"/>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D84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0013DE3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工作方式：区文化广电体育旅游局对娱乐场所未按规定悬挂警示标志、未成年人禁入或者限入标志的行为责令改正，或开展立案、调查、处罚、回访。</w:t>
            </w:r>
          </w:p>
        </w:tc>
      </w:tr>
      <w:tr w14:paraId="1DBA8F0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
                <w:woUserID w:val="1"/>
              </w:rPr>
            </w:pPr>
            <w:r>
              <w:rPr>
                <w:rFonts w:hint="eastAsia" w:ascii="Times New Roman" w:hAnsi="Times New Roman" w:eastAsia="宋体"/>
                <w:color w:val="000000"/>
                <w:sz w:val="24"/>
                <w:szCs w:val="24"/>
                <w:lang w:val="en-US" w:eastAsia="zh-CN"/>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A324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16F0C948">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kern w:val="2"/>
                <w:sz w:val="24"/>
                <w:szCs w:val="24"/>
                <w:lang w:val="en-US" w:eastAsia="zh-CN" w:bidi="ar-SA"/>
              </w:rPr>
            </w:pPr>
            <w:r>
              <w:rPr>
                <w:rFonts w:hint="eastAsia" w:ascii="Times New Roman" w:hAnsi="Times New Roman" w:eastAsia="方正仿宋简体" w:cs="方正仿宋简体"/>
                <w:color w:val="000000"/>
                <w:kern w:val="0"/>
                <w:sz w:val="24"/>
                <w:szCs w:val="24"/>
                <w:lang w:bidi="ar"/>
              </w:rPr>
              <w:t>工作方式：区文化广电体育旅游局对游艺娱乐场所设置的电子游戏机在国家法定节假日外向未成年人提供的行为责令改正，或开展立案、调查、处罚、回访。</w:t>
            </w:r>
          </w:p>
        </w:tc>
      </w:tr>
      <w:tr w14:paraId="3D89289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B933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FC500">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F4B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1B61DCA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工作方式：区文化广电体育旅游局对歌舞娱乐场所接纳未成年人的行为责令改正，或开展立案、调查、处罚、回访。</w:t>
            </w:r>
          </w:p>
        </w:tc>
      </w:tr>
      <w:tr w14:paraId="2E1A0D1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0B9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9FFEC">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D1D8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承接部门：区文化广电体育旅游局</w:t>
            </w:r>
          </w:p>
          <w:p w14:paraId="6DFF5AC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工作方式：区文化广电体育旅游局负责对宗教活动场所内的文物保护单位的行政检查。</w:t>
            </w:r>
          </w:p>
        </w:tc>
      </w:tr>
      <w:tr w14:paraId="06A3AD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595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46341">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对在历史文化名城、名镇、名村保护范围内擅自设置、移动、涂改或者损毁历史文化街区、名镇、名村标志牌的行政处罚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B2B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承接部门：区综合行政执法局</w:t>
            </w:r>
          </w:p>
          <w:p w14:paraId="1242188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工作方式：区综合行政执法局负责对在历史文化名城、名镇、名村保护范围内擅自设置、移动、涂改或者损毁历史文化街区、名镇、名村标志牌的行为责令改正，或开展立案、调查、处罚、回访。</w:t>
            </w:r>
          </w:p>
        </w:tc>
      </w:tr>
      <w:tr w14:paraId="2FC80C8C">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AE55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14:paraId="28AE270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
                <w:woUserID w:val="1"/>
              </w:rPr>
            </w:pPr>
            <w:r>
              <w:rPr>
                <w:rFonts w:hint="eastAsia" w:ascii="Times New Roman" w:hAnsi="Times New Roman" w:eastAsia="宋体"/>
                <w:color w:val="000000"/>
                <w:kern w:val="0"/>
                <w:sz w:val="24"/>
                <w:szCs w:val="24"/>
                <w:lang w:val="en-US" w:eastAsia="zh-CN" w:bidi="ar"/>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宋体"/>
                <w:color w:val="000000"/>
                <w:sz w:val="24"/>
                <w:szCs w:val="24"/>
              </w:rPr>
            </w:pPr>
            <w:r>
              <w:rPr>
                <w:rStyle w:val="18"/>
                <w:rFonts w:hint="default" w:ascii="Times New Roman" w:hAnsi="Times New Roman"/>
                <w:sz w:val="24"/>
                <w:szCs w:val="24"/>
                <w:lang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59B5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221092A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color w:val="000000"/>
                <w:sz w:val="24"/>
                <w:szCs w:val="24"/>
              </w:rPr>
            </w:pPr>
            <w:r>
              <w:rPr>
                <w:rFonts w:hint="eastAsia" w:ascii="Times New Roman" w:hAnsi="Times New Roman" w:eastAsia="方正仿宋简体" w:cs="方正仿宋简体"/>
                <w:color w:val="000000"/>
                <w:kern w:val="0"/>
                <w:sz w:val="24"/>
                <w:szCs w:val="24"/>
                <w:lang w:bidi="ar"/>
              </w:rPr>
              <w:t>工作方式：区自然资源和规划局对草原防火未采取防火措施、未安装防火装置、丢弃火种、不遵守防火安全操作规程和未按照规定用火的行为责令改正，或开展立案、调查、处罚、回访。</w:t>
            </w:r>
          </w:p>
        </w:tc>
      </w:tr>
      <w:tr w14:paraId="20E2EC0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suppressLineNumbers w:val="0"/>
              <w:spacing w:before="0" w:beforeAutospacing="0" w:after="0" w:afterAutospacing="0" w:line="300" w:lineRule="exact"/>
              <w:ind w:left="0" w:leftChars="0" w:right="0" w:rightChars="0"/>
              <w:textAlignment w:val="center"/>
              <w:rPr>
                <w:rStyle w:val="18"/>
                <w:rFonts w:hint="default" w:ascii="Times New Roman" w:hAnsi="Times New Roman"/>
                <w:sz w:val="24"/>
                <w:szCs w:val="24"/>
                <w:lang w:bidi="ar"/>
              </w:rPr>
            </w:pPr>
            <w:r>
              <w:rPr>
                <w:rStyle w:val="18"/>
                <w:rFonts w:hint="default" w:ascii="Times New Roman" w:hAnsi="Times New Roman"/>
                <w:sz w:val="24"/>
                <w:szCs w:val="24"/>
                <w:lang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61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承接部门：区自然资源和规划局</w:t>
            </w:r>
          </w:p>
          <w:p w14:paraId="099186F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color w:val="000000"/>
                <w:kern w:val="0"/>
                <w:sz w:val="24"/>
                <w:szCs w:val="24"/>
                <w:lang w:bidi="ar"/>
              </w:rPr>
              <w:t>工作方式：区自然资源和规划局对未建立或者未落实草原防火责任制的行为责令改正，或开展立案、调查、处罚、回访。</w:t>
            </w:r>
          </w:p>
        </w:tc>
      </w:tr>
      <w:tr w14:paraId="474565DB">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sz w:val="24"/>
                <w:szCs w:val="24"/>
                <w:lang w:val="en-US" w:eastAsia="zh-CN"/>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suppressLineNumbers w:val="0"/>
              <w:spacing w:before="0" w:beforeAutospacing="0" w:after="0" w:afterAutospacing="0" w:line="300" w:lineRule="exact"/>
              <w:ind w:left="0" w:leftChars="0" w:right="0" w:rightChars="0"/>
              <w:textAlignment w:val="center"/>
              <w:rPr>
                <w:rStyle w:val="18"/>
                <w:rFonts w:hint="eastAsia" w:ascii="Times New Roman" w:hAnsi="Times New Roman" w:eastAsia="方正仿宋简体"/>
                <w:sz w:val="24"/>
                <w:szCs w:val="24"/>
                <w:lang w:eastAsia="zh-CN" w:bidi="ar"/>
              </w:rPr>
            </w:pPr>
            <w:r>
              <w:rPr>
                <w:rFonts w:hint="eastAsia" w:ascii="Times New Roman" w:hAnsi="Times New Roman" w:eastAsia="方正仿宋简体" w:cs="方正仿宋简体"/>
                <w:kern w:val="0"/>
                <w:sz w:val="24"/>
                <w:szCs w:val="24"/>
                <w:lang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7A513">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5DF7513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仿宋简体" w:cs="方正仿宋简体"/>
                <w:sz w:val="24"/>
                <w:szCs w:val="24"/>
                <w:lang w:bidi="ar"/>
              </w:rPr>
              <w:t>工作方式：区自然资源和规划局对未经批准在草原上野外用火或者进行爆破、勘察和施工等活动，未取得草原防火通行证进入草原防火管制区的行为责令改正，或开展立案、调查、处罚、回访。</w:t>
            </w:r>
          </w:p>
        </w:tc>
      </w:tr>
      <w:tr w14:paraId="1742913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A23D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71A8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1A3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承接部门：区综合行政执法局</w:t>
            </w:r>
          </w:p>
          <w:p w14:paraId="388CD6F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工作方式：区综合行政执法局对单位和个人擅自开启公共消火栓的行为责令改正，或开展立案、调查、处罚、回访。</w:t>
            </w:r>
          </w:p>
        </w:tc>
      </w:tr>
      <w:tr w14:paraId="0F46398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A36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FC27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461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承接部门：区农业农村局</w:t>
            </w:r>
          </w:p>
          <w:p w14:paraId="124F9C6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工作方式：区农业农村局负责隔离、处理染疫或者疑似染疫的动物、动物产品及相关物品。</w:t>
            </w:r>
          </w:p>
        </w:tc>
      </w:tr>
      <w:tr w14:paraId="15C21DD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9753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4C5C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65C7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承接部门：区住房城乡建设局</w:t>
            </w:r>
          </w:p>
          <w:p w14:paraId="2E46B84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工作方式：区住房城乡建设局负责对燃气经营、燃气使用安全状况的监督检查。</w:t>
            </w:r>
          </w:p>
        </w:tc>
      </w:tr>
      <w:tr w14:paraId="369F8DF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2A0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380E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765A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4813497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工作方式：区应急管理局对生产经营单位未落实应急预案规定的应急物资及装备的行为责令改正，或开展立案、调查、处罚、回访。</w:t>
            </w:r>
          </w:p>
        </w:tc>
      </w:tr>
      <w:tr w14:paraId="731350C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757F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C97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3EB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3DCB89F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工作方式：区应急管理局对烟花爆竹零售经营者存放的烟花爆竹数量超过零售许可证载明范围的行为责令改正，或开展立案、调查、处罚、回访。</w:t>
            </w:r>
          </w:p>
        </w:tc>
      </w:tr>
      <w:tr w14:paraId="18DB482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03FB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53C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0FF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5CFD16B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工作方式：区应急管理局对未经许可，生产、经营烟花爆竹制品的行为责令改正，或开展立案、调查、处罚、回访。</w:t>
            </w:r>
          </w:p>
        </w:tc>
      </w:tr>
      <w:tr w14:paraId="748D67A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89B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1E44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B3F5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7EFAC66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工作方式：区应急管理局对未经许可经营、超许可范围经营、许可证过期继续经营烟花爆竹的行为责令改正，或开展立案、调查、处罚、回访。</w:t>
            </w:r>
          </w:p>
        </w:tc>
      </w:tr>
      <w:tr w14:paraId="2949CE2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CC4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EA2E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11E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承接部门：区应急管理局</w:t>
            </w:r>
          </w:p>
          <w:p w14:paraId="794B2F5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工作方式：区应急管理局按照《生产安全事故应急预案管理办法》规定，对应急预案管理工作中做出显著成绩的单位和人员给予奖励（不含表彰）。</w:t>
            </w:r>
          </w:p>
        </w:tc>
      </w:tr>
      <w:tr w14:paraId="0981B4D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526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A1B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5FF2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3B366F6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工作方式：区水利局负责监督检查其他有防汛抗洪任务的部门和单位做好本行业和本单位防汛工作的情况。</w:t>
            </w:r>
          </w:p>
        </w:tc>
      </w:tr>
      <w:tr w14:paraId="68877C4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0D5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23D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BD3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19C95AB3">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工作方式：区水利局负责检查督促防洪工程设施的建设和水毁工程的修复。</w:t>
            </w:r>
          </w:p>
        </w:tc>
      </w:tr>
      <w:tr w14:paraId="28CDFF3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B1D7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7DC1">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E96B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18A0606E">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工作方式：区自然资源和规划局对森林防火期内未经批准擅自在森林防火区内野外用火的行为责令改正，或开展立案、调查、处罚、回访。</w:t>
            </w:r>
          </w:p>
        </w:tc>
      </w:tr>
      <w:tr w14:paraId="6D94C37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8AB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A482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F7F3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3783D81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工作方式：区自然资源和规划局依法开展森林防火检查。</w:t>
            </w:r>
          </w:p>
        </w:tc>
      </w:tr>
      <w:tr w14:paraId="6899473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AFD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E58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0BD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52075EF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工作方式：区自然资源和规划局负责在森林防火工作中做出突出成绩或在扑救重大、特别重大森林火灾中表现突出的单位和个人给予奖励（不含表彰）。</w:t>
            </w:r>
          </w:p>
        </w:tc>
      </w:tr>
      <w:tr w14:paraId="41DAE37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10D8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4D78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B2669">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65134A1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工作方式：区自然资源和规划局负责下达森林火灾隐患整改通知书。</w:t>
            </w:r>
          </w:p>
        </w:tc>
      </w:tr>
      <w:tr w14:paraId="1FAEB23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B1A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3EE7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49A5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114E45C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工作方式：区自然资源和规划局对森林高火险期内未经批准擅自进入森林高火险区活动的行为责令改正，或开展立案、调查、处罚、回访。</w:t>
            </w:r>
          </w:p>
        </w:tc>
      </w:tr>
      <w:tr w14:paraId="6FECDED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01B6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5EBC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D0A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7B25CE2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工作方式：区自然资源和规划局对森林防火期内进入森林防火区的机动车辆未安装森林防火装置的行为责令改正，或开展立案、调查、处罚、回访。</w:t>
            </w:r>
          </w:p>
        </w:tc>
      </w:tr>
      <w:tr w14:paraId="274A388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209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7B9F">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3396">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4DDA9C6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w:t>
            </w:r>
            <w:r>
              <w:rPr>
                <w:rFonts w:hint="eastAsia" w:ascii="Times New Roman" w:hAnsi="Times New Roman" w:eastAsia="方正仿宋简体" w:cs="方正仿宋简体"/>
                <w:spacing w:val="-11"/>
                <w:sz w:val="24"/>
                <w:szCs w:val="24"/>
                <w:lang w:bidi="ar"/>
              </w:rPr>
              <w:t>源和规划局对森林防火期内森林、林木、林地的经营单位未设置森林防火警示宣传标志的</w:t>
            </w:r>
            <w:r>
              <w:rPr>
                <w:rFonts w:hint="eastAsia" w:ascii="Times New Roman" w:hAnsi="Times New Roman" w:eastAsia="方正仿宋简体" w:cs="方正仿宋简体"/>
                <w:sz w:val="24"/>
                <w:szCs w:val="24"/>
                <w:lang w:bidi="ar"/>
              </w:rPr>
              <w:t>行为责令改正，或开展立案、调查、处罚、回访。</w:t>
            </w:r>
          </w:p>
        </w:tc>
      </w:tr>
      <w:tr w14:paraId="240D315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ACF4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8819">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25D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0B45B37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061D6609">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45C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CC7C">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7AC7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3D2A0854">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工作方式：区自然资源和规划局对森林、林木、林地的经营单位或者个人未履行森林防火责任的行为责令改正，或开展立案、调查、处罚、回访。</w:t>
            </w:r>
          </w:p>
        </w:tc>
      </w:tr>
      <w:tr w14:paraId="1A35753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3CF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F9AD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FA2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00A68DD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工作方式：区自然资源和规划局对破坏和侵占森林防火通道、标志、宣传碑（牌）、瞭望台（塔）、隔离带等设施设备的行为责令改正，或开展立案、调查、处罚、回访。</w:t>
            </w:r>
          </w:p>
        </w:tc>
      </w:tr>
      <w:tr w14:paraId="1A4C2722">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A96C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2A4A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37A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承接部门：区自然资源和规划局</w:t>
            </w:r>
          </w:p>
          <w:p w14:paraId="2675135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工作方式：区自然资源和规划局对森林防火期内携带火种和易燃易爆物品进入森林防火区或其他野外违规用火的行为责令改正，或开展立案、调查、处罚、回访。</w:t>
            </w:r>
          </w:p>
        </w:tc>
      </w:tr>
      <w:tr w14:paraId="08112C2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D85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2CAB">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08B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承接部门：区水利局</w:t>
            </w:r>
          </w:p>
          <w:p w14:paraId="16DDB40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工作方式：区水利局负责小型水库安全监督和防汛监督管理。</w:t>
            </w:r>
          </w:p>
        </w:tc>
      </w:tr>
      <w:tr w14:paraId="0D12BC2B">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7141B7">
            <w:pPr>
              <w:keepNext w:val="0"/>
              <w:keepLines w:val="0"/>
              <w:suppressLineNumbers w:val="0"/>
              <w:spacing w:before="0" w:beforeAutospacing="0" w:after="0" w:afterAutospacing="0" w:line="300" w:lineRule="exact"/>
              <w:ind w:left="0" w:leftChars="0" w:right="0" w:rightChars="0"/>
              <w:jc w:val="both"/>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黑体简体" w:cs="方正黑体简体"/>
                <w:color w:val="000000"/>
                <w:kern w:val="0"/>
                <w:sz w:val="24"/>
                <w:szCs w:val="24"/>
                <w:lang w:val="en-US" w:eastAsia="zh-CN" w:bidi="ar"/>
              </w:rPr>
              <w:t>八</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eastAsia="zh-CN" w:bidi="ar"/>
              </w:rPr>
              <w:t>市场监管</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2</w:t>
            </w:r>
            <w:r>
              <w:rPr>
                <w:rFonts w:hint="eastAsia" w:ascii="Times New Roman" w:hAnsi="Times New Roman" w:eastAsia="方正黑体简体" w:cs="方正黑体简体"/>
                <w:color w:val="000000"/>
                <w:kern w:val="0"/>
                <w:sz w:val="24"/>
                <w:szCs w:val="24"/>
                <w:lang w:bidi="ar"/>
              </w:rPr>
              <w:t>项）</w:t>
            </w:r>
          </w:p>
        </w:tc>
      </w:tr>
      <w:tr w14:paraId="1912F46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789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2D5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D24D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承接部门：区农业农村局、区市场监管局、区商务局、区卫生健康局</w:t>
            </w:r>
          </w:p>
          <w:p w14:paraId="17116835">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工作方式：区农业农村局、区市场监管局、区商务局、区卫生健康局负责对举报违反食品安全规定的行为进行奖励。</w:t>
            </w:r>
          </w:p>
        </w:tc>
      </w:tr>
      <w:tr w14:paraId="2666B53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8E3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102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66C8">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kern w:val="0"/>
                <w:sz w:val="24"/>
                <w:szCs w:val="24"/>
                <w:lang w:eastAsia="zh-CN" w:bidi="ar"/>
              </w:rPr>
            </w:pPr>
            <w:r>
              <w:rPr>
                <w:rFonts w:hint="eastAsia" w:ascii="Times New Roman" w:hAnsi="Times New Roman" w:eastAsia="方正仿宋简体" w:cs="方正仿宋简体"/>
                <w:kern w:val="0"/>
                <w:sz w:val="24"/>
                <w:szCs w:val="24"/>
                <w:lang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690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承接部门：区综合行政执法局</w:t>
            </w:r>
          </w:p>
          <w:p w14:paraId="338B9F17">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sz w:val="24"/>
                <w:szCs w:val="24"/>
                <w:lang w:bidi="ar"/>
              </w:rPr>
            </w:pPr>
            <w:r>
              <w:rPr>
                <w:rFonts w:hint="eastAsia" w:ascii="Times New Roman" w:hAnsi="Times New Roman" w:eastAsia="方正仿宋简体" w:cs="方正仿宋简体"/>
                <w:sz w:val="24"/>
                <w:szCs w:val="24"/>
                <w:lang w:bidi="ar"/>
              </w:rPr>
              <w:t>工作方式：区综合行政执法局对违反摊点卫生管理规定的行为责令改正，或开展立案、调查、处罚、回访。</w:t>
            </w:r>
          </w:p>
        </w:tc>
      </w:tr>
    </w:tbl>
    <w:p w14:paraId="5217AC1C">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E9A025-2BBA-4C1D-8BAF-0443AA47AF6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1E81548-12CF-4D43-8C20-DF36383C991F}"/>
  </w:font>
  <w:font w:name="方正小标宋简体">
    <w:panose1 w:val="02010601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3" w:fontKey="{77247A7A-396F-4A9F-AD3C-522404261666}"/>
  </w:font>
  <w:font w:name="方正黑体简体">
    <w:panose1 w:val="03000509000000000000"/>
    <w:charset w:val="86"/>
    <w:family w:val="auto"/>
    <w:pitch w:val="default"/>
    <w:sig w:usb0="00000001" w:usb1="080E0000" w:usb2="00000000" w:usb3="00000000" w:csb0="00040000" w:csb1="00000000"/>
    <w:embedRegular r:id="rId4" w:fontKey="{5532E445-5C59-472E-BD76-CFE6E1A8A313}"/>
  </w:font>
  <w:font w:name="微软雅黑">
    <w:panose1 w:val="020B0503020204020204"/>
    <w:charset w:val="86"/>
    <w:family w:val="auto"/>
    <w:pitch w:val="default"/>
    <w:sig w:usb0="80000287" w:usb1="280F3C52" w:usb2="00000016" w:usb3="00000000" w:csb0="0004001F" w:csb1="00000000"/>
    <w:embedRegular r:id="rId5" w:fontKey="{ED1A65CA-DA5A-43CB-B491-4F83C8020E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30E82"/>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76608"/>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237CBA"/>
    <w:rsid w:val="016140C6"/>
    <w:rsid w:val="017A1466"/>
    <w:rsid w:val="01857C73"/>
    <w:rsid w:val="01B4709E"/>
    <w:rsid w:val="01C62A5D"/>
    <w:rsid w:val="01F33A02"/>
    <w:rsid w:val="02296E92"/>
    <w:rsid w:val="023B0973"/>
    <w:rsid w:val="02404E6F"/>
    <w:rsid w:val="02533F0F"/>
    <w:rsid w:val="027D5F7F"/>
    <w:rsid w:val="029D053D"/>
    <w:rsid w:val="02A2195B"/>
    <w:rsid w:val="02AD361F"/>
    <w:rsid w:val="03002776"/>
    <w:rsid w:val="032E599D"/>
    <w:rsid w:val="033E5141"/>
    <w:rsid w:val="033F6682"/>
    <w:rsid w:val="034D490C"/>
    <w:rsid w:val="035B14F0"/>
    <w:rsid w:val="035E2BF3"/>
    <w:rsid w:val="03634626"/>
    <w:rsid w:val="03705653"/>
    <w:rsid w:val="037C6C4B"/>
    <w:rsid w:val="03C54999"/>
    <w:rsid w:val="03C9092D"/>
    <w:rsid w:val="03CE7CF1"/>
    <w:rsid w:val="040F451F"/>
    <w:rsid w:val="0416363F"/>
    <w:rsid w:val="04243DB5"/>
    <w:rsid w:val="043558C1"/>
    <w:rsid w:val="044E6707"/>
    <w:rsid w:val="0452355B"/>
    <w:rsid w:val="04590024"/>
    <w:rsid w:val="047A034B"/>
    <w:rsid w:val="047A5783"/>
    <w:rsid w:val="047F2D99"/>
    <w:rsid w:val="048B5BE2"/>
    <w:rsid w:val="04912ACD"/>
    <w:rsid w:val="04E1333E"/>
    <w:rsid w:val="04EA2E17"/>
    <w:rsid w:val="05061934"/>
    <w:rsid w:val="052D0875"/>
    <w:rsid w:val="054144F3"/>
    <w:rsid w:val="054307C7"/>
    <w:rsid w:val="054D7193"/>
    <w:rsid w:val="056038A5"/>
    <w:rsid w:val="05691738"/>
    <w:rsid w:val="057D45C7"/>
    <w:rsid w:val="058606D9"/>
    <w:rsid w:val="058C2946"/>
    <w:rsid w:val="05A91BDE"/>
    <w:rsid w:val="05EA3E03"/>
    <w:rsid w:val="060F639F"/>
    <w:rsid w:val="06140314"/>
    <w:rsid w:val="062052F3"/>
    <w:rsid w:val="0621575E"/>
    <w:rsid w:val="06314567"/>
    <w:rsid w:val="064517E4"/>
    <w:rsid w:val="06534189"/>
    <w:rsid w:val="067A57A2"/>
    <w:rsid w:val="06A44F1D"/>
    <w:rsid w:val="06AB34AE"/>
    <w:rsid w:val="06D04346"/>
    <w:rsid w:val="06FC74AE"/>
    <w:rsid w:val="070D5B0C"/>
    <w:rsid w:val="07117EF5"/>
    <w:rsid w:val="07153BA4"/>
    <w:rsid w:val="071B0DFF"/>
    <w:rsid w:val="071E4FE9"/>
    <w:rsid w:val="072973AC"/>
    <w:rsid w:val="07300CC3"/>
    <w:rsid w:val="074A1329"/>
    <w:rsid w:val="07872AFC"/>
    <w:rsid w:val="07884A73"/>
    <w:rsid w:val="07B23486"/>
    <w:rsid w:val="086230FE"/>
    <w:rsid w:val="086834A3"/>
    <w:rsid w:val="087C38DA"/>
    <w:rsid w:val="08A5796B"/>
    <w:rsid w:val="08AF553F"/>
    <w:rsid w:val="08B12094"/>
    <w:rsid w:val="08B16E0D"/>
    <w:rsid w:val="08C31B43"/>
    <w:rsid w:val="091608AF"/>
    <w:rsid w:val="09281484"/>
    <w:rsid w:val="097F061E"/>
    <w:rsid w:val="099A379A"/>
    <w:rsid w:val="09B0158A"/>
    <w:rsid w:val="09B558BB"/>
    <w:rsid w:val="09B94817"/>
    <w:rsid w:val="09F50350"/>
    <w:rsid w:val="0A1A247D"/>
    <w:rsid w:val="0A1B17B6"/>
    <w:rsid w:val="0A2E1A9A"/>
    <w:rsid w:val="0A516F86"/>
    <w:rsid w:val="0A5411DD"/>
    <w:rsid w:val="0A6A2C00"/>
    <w:rsid w:val="0AB77B8E"/>
    <w:rsid w:val="0AC67741"/>
    <w:rsid w:val="0AD96F7B"/>
    <w:rsid w:val="0ADD2E2B"/>
    <w:rsid w:val="0AF73FD1"/>
    <w:rsid w:val="0B187AA4"/>
    <w:rsid w:val="0B1D155E"/>
    <w:rsid w:val="0B5C5BE2"/>
    <w:rsid w:val="0B5F1F33"/>
    <w:rsid w:val="0B995089"/>
    <w:rsid w:val="0BDE63ED"/>
    <w:rsid w:val="0BF40511"/>
    <w:rsid w:val="0BF56037"/>
    <w:rsid w:val="0BF72CEF"/>
    <w:rsid w:val="0C273591"/>
    <w:rsid w:val="0C3E178C"/>
    <w:rsid w:val="0C440C10"/>
    <w:rsid w:val="0C6D2071"/>
    <w:rsid w:val="0C7C7311"/>
    <w:rsid w:val="0C7D4630"/>
    <w:rsid w:val="0C933D5F"/>
    <w:rsid w:val="0C977BD0"/>
    <w:rsid w:val="0CA576FF"/>
    <w:rsid w:val="0CAC4948"/>
    <w:rsid w:val="0CAE6912"/>
    <w:rsid w:val="0CC86CD7"/>
    <w:rsid w:val="0CEC4112"/>
    <w:rsid w:val="0D063586"/>
    <w:rsid w:val="0D212DEA"/>
    <w:rsid w:val="0D37631D"/>
    <w:rsid w:val="0D542742"/>
    <w:rsid w:val="0D6D67BB"/>
    <w:rsid w:val="0D737519"/>
    <w:rsid w:val="0D9000C1"/>
    <w:rsid w:val="0D9C7B4D"/>
    <w:rsid w:val="0DAF41F5"/>
    <w:rsid w:val="0DBD4932"/>
    <w:rsid w:val="0DBE5FD1"/>
    <w:rsid w:val="0DCA6764"/>
    <w:rsid w:val="0DE545B5"/>
    <w:rsid w:val="0DF842A3"/>
    <w:rsid w:val="0E0F266C"/>
    <w:rsid w:val="0E213113"/>
    <w:rsid w:val="0E2637C7"/>
    <w:rsid w:val="0E3A3843"/>
    <w:rsid w:val="0E462B7A"/>
    <w:rsid w:val="0E50765F"/>
    <w:rsid w:val="0E576B35"/>
    <w:rsid w:val="0E741478"/>
    <w:rsid w:val="0EAB0D0A"/>
    <w:rsid w:val="0EDB32C2"/>
    <w:rsid w:val="0EF972D3"/>
    <w:rsid w:val="0F026E0C"/>
    <w:rsid w:val="0F234240"/>
    <w:rsid w:val="0F515C7A"/>
    <w:rsid w:val="0F5A4B2F"/>
    <w:rsid w:val="0F701380"/>
    <w:rsid w:val="0F7573B4"/>
    <w:rsid w:val="0F7C0CC4"/>
    <w:rsid w:val="0F802C6D"/>
    <w:rsid w:val="0F973812"/>
    <w:rsid w:val="0FAB3FAF"/>
    <w:rsid w:val="0FB51D65"/>
    <w:rsid w:val="0FCC7251"/>
    <w:rsid w:val="0FDD7CE0"/>
    <w:rsid w:val="0FE44E94"/>
    <w:rsid w:val="10042CED"/>
    <w:rsid w:val="101A5FEE"/>
    <w:rsid w:val="1045133B"/>
    <w:rsid w:val="10501A8E"/>
    <w:rsid w:val="1065732C"/>
    <w:rsid w:val="10813C55"/>
    <w:rsid w:val="10D601E5"/>
    <w:rsid w:val="10E2302E"/>
    <w:rsid w:val="10F75D81"/>
    <w:rsid w:val="10F92923"/>
    <w:rsid w:val="1125446F"/>
    <w:rsid w:val="11496DD7"/>
    <w:rsid w:val="11603998"/>
    <w:rsid w:val="116549C9"/>
    <w:rsid w:val="11AE2DEB"/>
    <w:rsid w:val="11B2060F"/>
    <w:rsid w:val="11F31F18"/>
    <w:rsid w:val="11F8062F"/>
    <w:rsid w:val="12013D13"/>
    <w:rsid w:val="123A0C48"/>
    <w:rsid w:val="1254215C"/>
    <w:rsid w:val="125E4250"/>
    <w:rsid w:val="127325C3"/>
    <w:rsid w:val="12A348C2"/>
    <w:rsid w:val="13133BC4"/>
    <w:rsid w:val="134B4821"/>
    <w:rsid w:val="13832B07"/>
    <w:rsid w:val="139547DF"/>
    <w:rsid w:val="13DE0A72"/>
    <w:rsid w:val="13DE48F6"/>
    <w:rsid w:val="13FA243C"/>
    <w:rsid w:val="14060EC2"/>
    <w:rsid w:val="140F27BD"/>
    <w:rsid w:val="14115B02"/>
    <w:rsid w:val="1426289E"/>
    <w:rsid w:val="14385EA0"/>
    <w:rsid w:val="14453C61"/>
    <w:rsid w:val="14845979"/>
    <w:rsid w:val="148A7C64"/>
    <w:rsid w:val="14B922F8"/>
    <w:rsid w:val="14CE727D"/>
    <w:rsid w:val="14F70748"/>
    <w:rsid w:val="1503138E"/>
    <w:rsid w:val="15062A62"/>
    <w:rsid w:val="150A2B53"/>
    <w:rsid w:val="15160834"/>
    <w:rsid w:val="1525798D"/>
    <w:rsid w:val="15307C91"/>
    <w:rsid w:val="15496DF3"/>
    <w:rsid w:val="15547061"/>
    <w:rsid w:val="156B1E0B"/>
    <w:rsid w:val="15B91E83"/>
    <w:rsid w:val="15D038F7"/>
    <w:rsid w:val="15DE18EA"/>
    <w:rsid w:val="15E11B06"/>
    <w:rsid w:val="15FD05BB"/>
    <w:rsid w:val="160E3C84"/>
    <w:rsid w:val="162A6AD2"/>
    <w:rsid w:val="163F1581"/>
    <w:rsid w:val="165A18B8"/>
    <w:rsid w:val="166727E5"/>
    <w:rsid w:val="16985257"/>
    <w:rsid w:val="16A82624"/>
    <w:rsid w:val="16B948D5"/>
    <w:rsid w:val="16C17BBA"/>
    <w:rsid w:val="16D10E90"/>
    <w:rsid w:val="16DC407B"/>
    <w:rsid w:val="16E15B36"/>
    <w:rsid w:val="16FE00D1"/>
    <w:rsid w:val="171001C9"/>
    <w:rsid w:val="172D33F1"/>
    <w:rsid w:val="1730678E"/>
    <w:rsid w:val="173137A7"/>
    <w:rsid w:val="1732013F"/>
    <w:rsid w:val="174B2FAF"/>
    <w:rsid w:val="176A78D9"/>
    <w:rsid w:val="176DD5F1"/>
    <w:rsid w:val="17837C6B"/>
    <w:rsid w:val="17841377"/>
    <w:rsid w:val="17880A68"/>
    <w:rsid w:val="17CF30E0"/>
    <w:rsid w:val="17EF23B4"/>
    <w:rsid w:val="17FC053E"/>
    <w:rsid w:val="1803771B"/>
    <w:rsid w:val="181A0AA5"/>
    <w:rsid w:val="18283020"/>
    <w:rsid w:val="184C6FDF"/>
    <w:rsid w:val="185E285B"/>
    <w:rsid w:val="187C5C4D"/>
    <w:rsid w:val="189A2440"/>
    <w:rsid w:val="189D26A7"/>
    <w:rsid w:val="18A541BC"/>
    <w:rsid w:val="18B953C3"/>
    <w:rsid w:val="18C272A1"/>
    <w:rsid w:val="18CA697C"/>
    <w:rsid w:val="18F83CCA"/>
    <w:rsid w:val="191758DD"/>
    <w:rsid w:val="19202945"/>
    <w:rsid w:val="192706B6"/>
    <w:rsid w:val="19325F22"/>
    <w:rsid w:val="193E05E4"/>
    <w:rsid w:val="19670314"/>
    <w:rsid w:val="19680CD2"/>
    <w:rsid w:val="19700D69"/>
    <w:rsid w:val="197616AA"/>
    <w:rsid w:val="19772C2F"/>
    <w:rsid w:val="198A78DD"/>
    <w:rsid w:val="19AE222D"/>
    <w:rsid w:val="19B46D69"/>
    <w:rsid w:val="19BB266E"/>
    <w:rsid w:val="19D93B3A"/>
    <w:rsid w:val="19E40C23"/>
    <w:rsid w:val="1A004525"/>
    <w:rsid w:val="1A290D90"/>
    <w:rsid w:val="1A30488A"/>
    <w:rsid w:val="1A3146DE"/>
    <w:rsid w:val="1A420699"/>
    <w:rsid w:val="1A5B1D0B"/>
    <w:rsid w:val="1A7C004F"/>
    <w:rsid w:val="1AA1530A"/>
    <w:rsid w:val="1AE8708C"/>
    <w:rsid w:val="1AEA2783"/>
    <w:rsid w:val="1B100279"/>
    <w:rsid w:val="1B4A2241"/>
    <w:rsid w:val="1B5E53E4"/>
    <w:rsid w:val="1B5F2B28"/>
    <w:rsid w:val="1BA62EAA"/>
    <w:rsid w:val="1BB13D28"/>
    <w:rsid w:val="1BD73063"/>
    <w:rsid w:val="1BDB3F3B"/>
    <w:rsid w:val="1BE748FD"/>
    <w:rsid w:val="1C1A7A3A"/>
    <w:rsid w:val="1C290ED5"/>
    <w:rsid w:val="1C791147"/>
    <w:rsid w:val="1C7A5F13"/>
    <w:rsid w:val="1C89358B"/>
    <w:rsid w:val="1C984EE8"/>
    <w:rsid w:val="1CC92A17"/>
    <w:rsid w:val="1CFF56A9"/>
    <w:rsid w:val="1D0936F0"/>
    <w:rsid w:val="1D4E37F9"/>
    <w:rsid w:val="1D540E0F"/>
    <w:rsid w:val="1D5A2E72"/>
    <w:rsid w:val="1D6131F2"/>
    <w:rsid w:val="1D67505A"/>
    <w:rsid w:val="1D6B3008"/>
    <w:rsid w:val="1D724583"/>
    <w:rsid w:val="1D7274E7"/>
    <w:rsid w:val="1D9624ED"/>
    <w:rsid w:val="1DAD2F3B"/>
    <w:rsid w:val="1DBA022B"/>
    <w:rsid w:val="1DCD0BC2"/>
    <w:rsid w:val="1E0F34E6"/>
    <w:rsid w:val="1E1F2F09"/>
    <w:rsid w:val="1E1F7EEC"/>
    <w:rsid w:val="1E455902"/>
    <w:rsid w:val="1E4B143C"/>
    <w:rsid w:val="1E4D49BD"/>
    <w:rsid w:val="1E52293C"/>
    <w:rsid w:val="1E6117BA"/>
    <w:rsid w:val="1E6454A2"/>
    <w:rsid w:val="1E6A3B55"/>
    <w:rsid w:val="1E8F1913"/>
    <w:rsid w:val="1ED817ED"/>
    <w:rsid w:val="1EE12B77"/>
    <w:rsid w:val="1EE75B27"/>
    <w:rsid w:val="1EF36406"/>
    <w:rsid w:val="1F287B2B"/>
    <w:rsid w:val="1F2F38F8"/>
    <w:rsid w:val="1F340938"/>
    <w:rsid w:val="1F770DE5"/>
    <w:rsid w:val="1F946E5A"/>
    <w:rsid w:val="1FA63478"/>
    <w:rsid w:val="1FB42039"/>
    <w:rsid w:val="1FCAE9DA"/>
    <w:rsid w:val="1FD42B2E"/>
    <w:rsid w:val="1FF57F5C"/>
    <w:rsid w:val="20016901"/>
    <w:rsid w:val="2018769F"/>
    <w:rsid w:val="202F7DD1"/>
    <w:rsid w:val="20457135"/>
    <w:rsid w:val="204C1B85"/>
    <w:rsid w:val="20507C2B"/>
    <w:rsid w:val="207631E8"/>
    <w:rsid w:val="20821DE2"/>
    <w:rsid w:val="21166975"/>
    <w:rsid w:val="21274465"/>
    <w:rsid w:val="21336F8E"/>
    <w:rsid w:val="216830DB"/>
    <w:rsid w:val="21C87D85"/>
    <w:rsid w:val="21CC443F"/>
    <w:rsid w:val="21E47391"/>
    <w:rsid w:val="22205764"/>
    <w:rsid w:val="223623B5"/>
    <w:rsid w:val="223C6316"/>
    <w:rsid w:val="22493170"/>
    <w:rsid w:val="226145C1"/>
    <w:rsid w:val="22966C23"/>
    <w:rsid w:val="229A0639"/>
    <w:rsid w:val="22A42607"/>
    <w:rsid w:val="22BC0280"/>
    <w:rsid w:val="22C205C9"/>
    <w:rsid w:val="22CD6F6E"/>
    <w:rsid w:val="22E329CA"/>
    <w:rsid w:val="22F15352"/>
    <w:rsid w:val="230C3F3A"/>
    <w:rsid w:val="231177A3"/>
    <w:rsid w:val="23123E05"/>
    <w:rsid w:val="231C46A0"/>
    <w:rsid w:val="23386ADD"/>
    <w:rsid w:val="23706573"/>
    <w:rsid w:val="237F64BA"/>
    <w:rsid w:val="238B30B1"/>
    <w:rsid w:val="23DC1796"/>
    <w:rsid w:val="23EF6974"/>
    <w:rsid w:val="243710B4"/>
    <w:rsid w:val="244473BE"/>
    <w:rsid w:val="244F0421"/>
    <w:rsid w:val="246F17A9"/>
    <w:rsid w:val="2471674B"/>
    <w:rsid w:val="24A94553"/>
    <w:rsid w:val="24C85C3F"/>
    <w:rsid w:val="24C94E93"/>
    <w:rsid w:val="24D12D46"/>
    <w:rsid w:val="24FE3A7B"/>
    <w:rsid w:val="25321263"/>
    <w:rsid w:val="254E083A"/>
    <w:rsid w:val="25551BC9"/>
    <w:rsid w:val="256C2A6E"/>
    <w:rsid w:val="25733DFD"/>
    <w:rsid w:val="257D0110"/>
    <w:rsid w:val="25916979"/>
    <w:rsid w:val="25981AB5"/>
    <w:rsid w:val="259A6D34"/>
    <w:rsid w:val="259B76C0"/>
    <w:rsid w:val="25E15EEA"/>
    <w:rsid w:val="263122AC"/>
    <w:rsid w:val="263F660E"/>
    <w:rsid w:val="264E6CBF"/>
    <w:rsid w:val="26563C73"/>
    <w:rsid w:val="26571970"/>
    <w:rsid w:val="26571BC6"/>
    <w:rsid w:val="26962499"/>
    <w:rsid w:val="269A521C"/>
    <w:rsid w:val="26AA7CF2"/>
    <w:rsid w:val="26B741BD"/>
    <w:rsid w:val="26C80178"/>
    <w:rsid w:val="26EE17FA"/>
    <w:rsid w:val="26F34400"/>
    <w:rsid w:val="26FB2E83"/>
    <w:rsid w:val="276104A7"/>
    <w:rsid w:val="27614419"/>
    <w:rsid w:val="278247CB"/>
    <w:rsid w:val="27836AEE"/>
    <w:rsid w:val="27936A2D"/>
    <w:rsid w:val="27C30438"/>
    <w:rsid w:val="27EB3BAF"/>
    <w:rsid w:val="27FA25B3"/>
    <w:rsid w:val="2822297C"/>
    <w:rsid w:val="285D34BE"/>
    <w:rsid w:val="28844573"/>
    <w:rsid w:val="289350CF"/>
    <w:rsid w:val="28BF39AB"/>
    <w:rsid w:val="28C01631"/>
    <w:rsid w:val="28ED78D4"/>
    <w:rsid w:val="28F265A6"/>
    <w:rsid w:val="291D0C07"/>
    <w:rsid w:val="29547F78"/>
    <w:rsid w:val="295578A1"/>
    <w:rsid w:val="296D600B"/>
    <w:rsid w:val="2972633C"/>
    <w:rsid w:val="29746395"/>
    <w:rsid w:val="2976035F"/>
    <w:rsid w:val="297C7665"/>
    <w:rsid w:val="297D1482"/>
    <w:rsid w:val="29A273A6"/>
    <w:rsid w:val="29B04DA9"/>
    <w:rsid w:val="29B844D4"/>
    <w:rsid w:val="29BD583E"/>
    <w:rsid w:val="2A1C442B"/>
    <w:rsid w:val="2A5B1AB4"/>
    <w:rsid w:val="2A6676DC"/>
    <w:rsid w:val="2A693A20"/>
    <w:rsid w:val="2AAD13D8"/>
    <w:rsid w:val="2ACC0481"/>
    <w:rsid w:val="2ADB7D7A"/>
    <w:rsid w:val="2B0125F9"/>
    <w:rsid w:val="2B083239"/>
    <w:rsid w:val="2B1D7CF9"/>
    <w:rsid w:val="2B2E7284"/>
    <w:rsid w:val="2B365FF8"/>
    <w:rsid w:val="2B473D61"/>
    <w:rsid w:val="2B4874FB"/>
    <w:rsid w:val="2BAC7F0C"/>
    <w:rsid w:val="2BBD04C8"/>
    <w:rsid w:val="2BD96EBF"/>
    <w:rsid w:val="2BE621A1"/>
    <w:rsid w:val="2BF36914"/>
    <w:rsid w:val="2C061259"/>
    <w:rsid w:val="2C2524D8"/>
    <w:rsid w:val="2C4C416B"/>
    <w:rsid w:val="2C51605B"/>
    <w:rsid w:val="2C602C01"/>
    <w:rsid w:val="2C845F66"/>
    <w:rsid w:val="2C9C49E0"/>
    <w:rsid w:val="2CAC7B3F"/>
    <w:rsid w:val="2CCD4121"/>
    <w:rsid w:val="2CCE4F4C"/>
    <w:rsid w:val="2CDC0631"/>
    <w:rsid w:val="2D0B45ED"/>
    <w:rsid w:val="2D130730"/>
    <w:rsid w:val="2D324360"/>
    <w:rsid w:val="2D4122B1"/>
    <w:rsid w:val="2D414068"/>
    <w:rsid w:val="2D905E57"/>
    <w:rsid w:val="2D9C43BB"/>
    <w:rsid w:val="2D9E60D7"/>
    <w:rsid w:val="2DBF3CA1"/>
    <w:rsid w:val="2DC540FE"/>
    <w:rsid w:val="2DD2379B"/>
    <w:rsid w:val="2DD30A40"/>
    <w:rsid w:val="2DF46E49"/>
    <w:rsid w:val="2E496043"/>
    <w:rsid w:val="2E6034D0"/>
    <w:rsid w:val="2E95313B"/>
    <w:rsid w:val="2EA339A5"/>
    <w:rsid w:val="2EAD0A13"/>
    <w:rsid w:val="2EC102CF"/>
    <w:rsid w:val="2F1523C9"/>
    <w:rsid w:val="2F833C5E"/>
    <w:rsid w:val="2F923A19"/>
    <w:rsid w:val="2F9528A3"/>
    <w:rsid w:val="2FB076F4"/>
    <w:rsid w:val="2FCA6D0F"/>
    <w:rsid w:val="2FDD5AF4"/>
    <w:rsid w:val="2FF132CF"/>
    <w:rsid w:val="30183F1E"/>
    <w:rsid w:val="302C66D5"/>
    <w:rsid w:val="305454BE"/>
    <w:rsid w:val="307578C3"/>
    <w:rsid w:val="308E7442"/>
    <w:rsid w:val="30962F10"/>
    <w:rsid w:val="309B0DC2"/>
    <w:rsid w:val="30CD7A13"/>
    <w:rsid w:val="30ED2754"/>
    <w:rsid w:val="30FB7EF8"/>
    <w:rsid w:val="31015027"/>
    <w:rsid w:val="311C2820"/>
    <w:rsid w:val="31203028"/>
    <w:rsid w:val="31207A74"/>
    <w:rsid w:val="31344D88"/>
    <w:rsid w:val="3135113A"/>
    <w:rsid w:val="313742BF"/>
    <w:rsid w:val="314760FA"/>
    <w:rsid w:val="316D3DF6"/>
    <w:rsid w:val="317822E0"/>
    <w:rsid w:val="31804833"/>
    <w:rsid w:val="319B6438"/>
    <w:rsid w:val="31B91C94"/>
    <w:rsid w:val="31BA7F5C"/>
    <w:rsid w:val="323462BE"/>
    <w:rsid w:val="323725BE"/>
    <w:rsid w:val="323E39E4"/>
    <w:rsid w:val="32864734"/>
    <w:rsid w:val="32873FDD"/>
    <w:rsid w:val="32BA1E25"/>
    <w:rsid w:val="32C0338B"/>
    <w:rsid w:val="32C24615"/>
    <w:rsid w:val="33030EB6"/>
    <w:rsid w:val="33180F62"/>
    <w:rsid w:val="333F4D3F"/>
    <w:rsid w:val="33572FB0"/>
    <w:rsid w:val="336458B3"/>
    <w:rsid w:val="337C3E29"/>
    <w:rsid w:val="338E26F1"/>
    <w:rsid w:val="339C03F1"/>
    <w:rsid w:val="33B73835"/>
    <w:rsid w:val="33D4517A"/>
    <w:rsid w:val="33DD1654"/>
    <w:rsid w:val="345A7576"/>
    <w:rsid w:val="346C65E7"/>
    <w:rsid w:val="34E02004"/>
    <w:rsid w:val="34EA64B9"/>
    <w:rsid w:val="34F553DF"/>
    <w:rsid w:val="35103416"/>
    <w:rsid w:val="352C3FC8"/>
    <w:rsid w:val="353B3064"/>
    <w:rsid w:val="354905CC"/>
    <w:rsid w:val="355754E9"/>
    <w:rsid w:val="355C48AD"/>
    <w:rsid w:val="355E664A"/>
    <w:rsid w:val="35673B54"/>
    <w:rsid w:val="3574003B"/>
    <w:rsid w:val="358D0F0B"/>
    <w:rsid w:val="358E7EC5"/>
    <w:rsid w:val="35B51E9E"/>
    <w:rsid w:val="35B771CC"/>
    <w:rsid w:val="35B900B0"/>
    <w:rsid w:val="35CC704C"/>
    <w:rsid w:val="35D73F34"/>
    <w:rsid w:val="35EA5826"/>
    <w:rsid w:val="35EB77DC"/>
    <w:rsid w:val="35F07A71"/>
    <w:rsid w:val="35F727E8"/>
    <w:rsid w:val="362D2AFE"/>
    <w:rsid w:val="363A79DA"/>
    <w:rsid w:val="364A5AAB"/>
    <w:rsid w:val="36655B51"/>
    <w:rsid w:val="36824002"/>
    <w:rsid w:val="36D21734"/>
    <w:rsid w:val="36D55BA7"/>
    <w:rsid w:val="3701395E"/>
    <w:rsid w:val="37092813"/>
    <w:rsid w:val="371F710E"/>
    <w:rsid w:val="37310894"/>
    <w:rsid w:val="373FAF1F"/>
    <w:rsid w:val="37555A58"/>
    <w:rsid w:val="376736AE"/>
    <w:rsid w:val="37766D1C"/>
    <w:rsid w:val="37963098"/>
    <w:rsid w:val="37A351C6"/>
    <w:rsid w:val="37BF7375"/>
    <w:rsid w:val="37E6520C"/>
    <w:rsid w:val="37EE1552"/>
    <w:rsid w:val="38172D0E"/>
    <w:rsid w:val="38275C17"/>
    <w:rsid w:val="383B2EA0"/>
    <w:rsid w:val="383D6734"/>
    <w:rsid w:val="384D2BD3"/>
    <w:rsid w:val="385D20BB"/>
    <w:rsid w:val="386436F9"/>
    <w:rsid w:val="38644940"/>
    <w:rsid w:val="389C0A67"/>
    <w:rsid w:val="38B5096C"/>
    <w:rsid w:val="38D64B9A"/>
    <w:rsid w:val="39007D86"/>
    <w:rsid w:val="390414E4"/>
    <w:rsid w:val="393570DE"/>
    <w:rsid w:val="39406294"/>
    <w:rsid w:val="395525D9"/>
    <w:rsid w:val="39561C71"/>
    <w:rsid w:val="396673B2"/>
    <w:rsid w:val="396C4956"/>
    <w:rsid w:val="39711012"/>
    <w:rsid w:val="3972364D"/>
    <w:rsid w:val="397F6DBC"/>
    <w:rsid w:val="398D1E70"/>
    <w:rsid w:val="39932175"/>
    <w:rsid w:val="39A16D33"/>
    <w:rsid w:val="39A465DA"/>
    <w:rsid w:val="39A72907"/>
    <w:rsid w:val="39C82026"/>
    <w:rsid w:val="39DD3AE3"/>
    <w:rsid w:val="39E35A89"/>
    <w:rsid w:val="39FB1A7F"/>
    <w:rsid w:val="39FC665F"/>
    <w:rsid w:val="3A1A7080"/>
    <w:rsid w:val="3A415278"/>
    <w:rsid w:val="3A4D19D4"/>
    <w:rsid w:val="3A540249"/>
    <w:rsid w:val="3A543518"/>
    <w:rsid w:val="3A544E6A"/>
    <w:rsid w:val="3A725013"/>
    <w:rsid w:val="3A7F6583"/>
    <w:rsid w:val="3A95616C"/>
    <w:rsid w:val="3A971EE4"/>
    <w:rsid w:val="3AE412A3"/>
    <w:rsid w:val="3B363B0B"/>
    <w:rsid w:val="3B4402BD"/>
    <w:rsid w:val="3B555854"/>
    <w:rsid w:val="3B8763FC"/>
    <w:rsid w:val="3B911029"/>
    <w:rsid w:val="3BA43CF4"/>
    <w:rsid w:val="3BB07701"/>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1E4B3E"/>
    <w:rsid w:val="3D1F2D60"/>
    <w:rsid w:val="3D3B2EB9"/>
    <w:rsid w:val="3D502BD6"/>
    <w:rsid w:val="3D5610B4"/>
    <w:rsid w:val="3D57317D"/>
    <w:rsid w:val="3D5E5698"/>
    <w:rsid w:val="3D6C3AFB"/>
    <w:rsid w:val="3D733BDF"/>
    <w:rsid w:val="3D7A1A73"/>
    <w:rsid w:val="3D8464FE"/>
    <w:rsid w:val="3DA86B23"/>
    <w:rsid w:val="3DBA692F"/>
    <w:rsid w:val="3DBC4B86"/>
    <w:rsid w:val="3DD20930"/>
    <w:rsid w:val="3DDF42CD"/>
    <w:rsid w:val="3DE61815"/>
    <w:rsid w:val="3DFA70FA"/>
    <w:rsid w:val="3E184530"/>
    <w:rsid w:val="3E263CAA"/>
    <w:rsid w:val="3E2A312D"/>
    <w:rsid w:val="3E323CFC"/>
    <w:rsid w:val="3E3720E3"/>
    <w:rsid w:val="3E5329FD"/>
    <w:rsid w:val="3E5500EC"/>
    <w:rsid w:val="3E56547F"/>
    <w:rsid w:val="3E896CBA"/>
    <w:rsid w:val="3EA3354D"/>
    <w:rsid w:val="3EA74906"/>
    <w:rsid w:val="3EB72D50"/>
    <w:rsid w:val="3F01042C"/>
    <w:rsid w:val="3F23469B"/>
    <w:rsid w:val="3F4157CE"/>
    <w:rsid w:val="3F5818E6"/>
    <w:rsid w:val="3F5B7564"/>
    <w:rsid w:val="3F6B1909"/>
    <w:rsid w:val="3F8D19CA"/>
    <w:rsid w:val="3F95D42D"/>
    <w:rsid w:val="3FAA4467"/>
    <w:rsid w:val="3FC04BBE"/>
    <w:rsid w:val="3FC25C55"/>
    <w:rsid w:val="3FC574F3"/>
    <w:rsid w:val="3FC65745"/>
    <w:rsid w:val="3FDF3B97"/>
    <w:rsid w:val="3FFC1C67"/>
    <w:rsid w:val="40297384"/>
    <w:rsid w:val="40306EBF"/>
    <w:rsid w:val="404008A9"/>
    <w:rsid w:val="4047615A"/>
    <w:rsid w:val="40592ECB"/>
    <w:rsid w:val="408F6F36"/>
    <w:rsid w:val="40946EE3"/>
    <w:rsid w:val="40AB3D1E"/>
    <w:rsid w:val="40B3559D"/>
    <w:rsid w:val="40CB0B39"/>
    <w:rsid w:val="40E141D2"/>
    <w:rsid w:val="40F02584"/>
    <w:rsid w:val="40FC2433"/>
    <w:rsid w:val="4101356D"/>
    <w:rsid w:val="41632946"/>
    <w:rsid w:val="416B1AA1"/>
    <w:rsid w:val="41831414"/>
    <w:rsid w:val="41980BF8"/>
    <w:rsid w:val="41B873F1"/>
    <w:rsid w:val="41D27F7A"/>
    <w:rsid w:val="41EE4ADF"/>
    <w:rsid w:val="42116CBB"/>
    <w:rsid w:val="42500727"/>
    <w:rsid w:val="42517CE6"/>
    <w:rsid w:val="425D69B4"/>
    <w:rsid w:val="427C658F"/>
    <w:rsid w:val="42AA5DE2"/>
    <w:rsid w:val="42B65B3C"/>
    <w:rsid w:val="42CB06F6"/>
    <w:rsid w:val="42CC0F74"/>
    <w:rsid w:val="42DD6FBA"/>
    <w:rsid w:val="42DE0D58"/>
    <w:rsid w:val="42FD2B88"/>
    <w:rsid w:val="430345BA"/>
    <w:rsid w:val="43397346"/>
    <w:rsid w:val="433E3844"/>
    <w:rsid w:val="435B61A4"/>
    <w:rsid w:val="43866F99"/>
    <w:rsid w:val="43904295"/>
    <w:rsid w:val="439438AA"/>
    <w:rsid w:val="43B6162D"/>
    <w:rsid w:val="440A1978"/>
    <w:rsid w:val="440C66E4"/>
    <w:rsid w:val="442A0A5A"/>
    <w:rsid w:val="44310D32"/>
    <w:rsid w:val="4448327C"/>
    <w:rsid w:val="4450382F"/>
    <w:rsid w:val="44613517"/>
    <w:rsid w:val="448F1245"/>
    <w:rsid w:val="44B85878"/>
    <w:rsid w:val="44C84B83"/>
    <w:rsid w:val="44D37E30"/>
    <w:rsid w:val="44DD0E3B"/>
    <w:rsid w:val="44EC107E"/>
    <w:rsid w:val="44ED5522"/>
    <w:rsid w:val="44FC5765"/>
    <w:rsid w:val="4528655A"/>
    <w:rsid w:val="45476FB4"/>
    <w:rsid w:val="459D5EDD"/>
    <w:rsid w:val="45B61DB8"/>
    <w:rsid w:val="45B95404"/>
    <w:rsid w:val="45E2495B"/>
    <w:rsid w:val="45FF0ADF"/>
    <w:rsid w:val="46205483"/>
    <w:rsid w:val="46462F83"/>
    <w:rsid w:val="466360D1"/>
    <w:rsid w:val="4665558C"/>
    <w:rsid w:val="466778DC"/>
    <w:rsid w:val="46CC73B9"/>
    <w:rsid w:val="46F55B7C"/>
    <w:rsid w:val="46F72688"/>
    <w:rsid w:val="46FB21ED"/>
    <w:rsid w:val="47085BF4"/>
    <w:rsid w:val="470D1EAB"/>
    <w:rsid w:val="4721562A"/>
    <w:rsid w:val="47225049"/>
    <w:rsid w:val="473E02B7"/>
    <w:rsid w:val="474653BD"/>
    <w:rsid w:val="477B7592"/>
    <w:rsid w:val="478772F2"/>
    <w:rsid w:val="478E04F1"/>
    <w:rsid w:val="47AD5E86"/>
    <w:rsid w:val="47C567E9"/>
    <w:rsid w:val="47DB460F"/>
    <w:rsid w:val="47F30E58"/>
    <w:rsid w:val="47FF4413"/>
    <w:rsid w:val="481E5DAA"/>
    <w:rsid w:val="481F5092"/>
    <w:rsid w:val="488727F0"/>
    <w:rsid w:val="48947F25"/>
    <w:rsid w:val="48B16866"/>
    <w:rsid w:val="48BD04B5"/>
    <w:rsid w:val="48EA273D"/>
    <w:rsid w:val="48F0738F"/>
    <w:rsid w:val="48F50E49"/>
    <w:rsid w:val="49043D99"/>
    <w:rsid w:val="490E1F0B"/>
    <w:rsid w:val="49107C37"/>
    <w:rsid w:val="491B1740"/>
    <w:rsid w:val="4921073F"/>
    <w:rsid w:val="495A0CAC"/>
    <w:rsid w:val="49635DB3"/>
    <w:rsid w:val="49675177"/>
    <w:rsid w:val="49812378"/>
    <w:rsid w:val="49961AB2"/>
    <w:rsid w:val="49CE304B"/>
    <w:rsid w:val="49CF3448"/>
    <w:rsid w:val="49DE7B2F"/>
    <w:rsid w:val="4A086E2D"/>
    <w:rsid w:val="4A0B521B"/>
    <w:rsid w:val="4A220DCC"/>
    <w:rsid w:val="4A474727"/>
    <w:rsid w:val="4A6446D3"/>
    <w:rsid w:val="4A7B712C"/>
    <w:rsid w:val="4A9D14EE"/>
    <w:rsid w:val="4AB37EA8"/>
    <w:rsid w:val="4AFB1917"/>
    <w:rsid w:val="4B02784D"/>
    <w:rsid w:val="4B052C84"/>
    <w:rsid w:val="4B060FD8"/>
    <w:rsid w:val="4B2606B5"/>
    <w:rsid w:val="4B2B0B52"/>
    <w:rsid w:val="4B2F7896"/>
    <w:rsid w:val="4B481704"/>
    <w:rsid w:val="4B5D6832"/>
    <w:rsid w:val="4B68071D"/>
    <w:rsid w:val="4B75045B"/>
    <w:rsid w:val="4B87315E"/>
    <w:rsid w:val="4B9B047E"/>
    <w:rsid w:val="4BA8586B"/>
    <w:rsid w:val="4BED22AB"/>
    <w:rsid w:val="4BF60BD3"/>
    <w:rsid w:val="4BFD51E3"/>
    <w:rsid w:val="4C26696E"/>
    <w:rsid w:val="4C304C0E"/>
    <w:rsid w:val="4C6D61F7"/>
    <w:rsid w:val="4CA54934"/>
    <w:rsid w:val="4CBB7CB4"/>
    <w:rsid w:val="4CBF2363"/>
    <w:rsid w:val="4CC57C44"/>
    <w:rsid w:val="4CCE3E8B"/>
    <w:rsid w:val="4CE02686"/>
    <w:rsid w:val="4CE156AE"/>
    <w:rsid w:val="4CF3744D"/>
    <w:rsid w:val="4CF60CEC"/>
    <w:rsid w:val="4D1B5C46"/>
    <w:rsid w:val="4D303407"/>
    <w:rsid w:val="4D57160D"/>
    <w:rsid w:val="4D9218E1"/>
    <w:rsid w:val="4D9A2C5E"/>
    <w:rsid w:val="4DC509FA"/>
    <w:rsid w:val="4DDC4386"/>
    <w:rsid w:val="4DFA5872"/>
    <w:rsid w:val="4E121B55"/>
    <w:rsid w:val="4E4361B3"/>
    <w:rsid w:val="4E441BDF"/>
    <w:rsid w:val="4E4F6905"/>
    <w:rsid w:val="4E8A2033"/>
    <w:rsid w:val="4E915170"/>
    <w:rsid w:val="4EB15812"/>
    <w:rsid w:val="4EE70B97"/>
    <w:rsid w:val="4EE83B25"/>
    <w:rsid w:val="4F055C79"/>
    <w:rsid w:val="4F340D88"/>
    <w:rsid w:val="4F3D6E55"/>
    <w:rsid w:val="4F675ED1"/>
    <w:rsid w:val="4F745A69"/>
    <w:rsid w:val="4F806F93"/>
    <w:rsid w:val="4F9A2D23"/>
    <w:rsid w:val="500E459E"/>
    <w:rsid w:val="501222E0"/>
    <w:rsid w:val="502B33A2"/>
    <w:rsid w:val="503C6D48"/>
    <w:rsid w:val="504552D2"/>
    <w:rsid w:val="50485D02"/>
    <w:rsid w:val="505265ED"/>
    <w:rsid w:val="5082671D"/>
    <w:rsid w:val="50B14FA9"/>
    <w:rsid w:val="50D5121B"/>
    <w:rsid w:val="50E31398"/>
    <w:rsid w:val="510736ED"/>
    <w:rsid w:val="510F4A72"/>
    <w:rsid w:val="51262C37"/>
    <w:rsid w:val="5127759F"/>
    <w:rsid w:val="512C2F2E"/>
    <w:rsid w:val="515B6B67"/>
    <w:rsid w:val="518141FE"/>
    <w:rsid w:val="518A7817"/>
    <w:rsid w:val="51900AB7"/>
    <w:rsid w:val="51907FCA"/>
    <w:rsid w:val="51980699"/>
    <w:rsid w:val="51B31003"/>
    <w:rsid w:val="51D47D22"/>
    <w:rsid w:val="51E35A5B"/>
    <w:rsid w:val="51E4008B"/>
    <w:rsid w:val="525F7333"/>
    <w:rsid w:val="528C65B7"/>
    <w:rsid w:val="52975031"/>
    <w:rsid w:val="52BB733A"/>
    <w:rsid w:val="52EA4E4F"/>
    <w:rsid w:val="533F74A8"/>
    <w:rsid w:val="53487DC7"/>
    <w:rsid w:val="534D1B3A"/>
    <w:rsid w:val="536A1D64"/>
    <w:rsid w:val="53812A15"/>
    <w:rsid w:val="53921E55"/>
    <w:rsid w:val="5393181F"/>
    <w:rsid w:val="53B27B00"/>
    <w:rsid w:val="53BB67EB"/>
    <w:rsid w:val="53C80FDD"/>
    <w:rsid w:val="53CA51D6"/>
    <w:rsid w:val="53D04D08"/>
    <w:rsid w:val="53E2021C"/>
    <w:rsid w:val="53F266B1"/>
    <w:rsid w:val="53F73141"/>
    <w:rsid w:val="540249B2"/>
    <w:rsid w:val="54327E02"/>
    <w:rsid w:val="543D3EF5"/>
    <w:rsid w:val="54664067"/>
    <w:rsid w:val="548B2497"/>
    <w:rsid w:val="548F4DB6"/>
    <w:rsid w:val="549C486F"/>
    <w:rsid w:val="549E4400"/>
    <w:rsid w:val="54D10E25"/>
    <w:rsid w:val="54E12281"/>
    <w:rsid w:val="54EA382C"/>
    <w:rsid w:val="551530ED"/>
    <w:rsid w:val="55515659"/>
    <w:rsid w:val="556476C9"/>
    <w:rsid w:val="556A2277"/>
    <w:rsid w:val="55AF05D2"/>
    <w:rsid w:val="55B65293"/>
    <w:rsid w:val="55F93A1B"/>
    <w:rsid w:val="55FF0C7A"/>
    <w:rsid w:val="56197F5B"/>
    <w:rsid w:val="565A22EB"/>
    <w:rsid w:val="565C4402"/>
    <w:rsid w:val="56614AC6"/>
    <w:rsid w:val="567A0BDF"/>
    <w:rsid w:val="568036C9"/>
    <w:rsid w:val="56872A61"/>
    <w:rsid w:val="56877AC1"/>
    <w:rsid w:val="56933A4F"/>
    <w:rsid w:val="569B68CA"/>
    <w:rsid w:val="56A93588"/>
    <w:rsid w:val="56B345CB"/>
    <w:rsid w:val="56BA4E76"/>
    <w:rsid w:val="56CE4F94"/>
    <w:rsid w:val="56ED13B1"/>
    <w:rsid w:val="56F7330C"/>
    <w:rsid w:val="56FE200D"/>
    <w:rsid w:val="57086286"/>
    <w:rsid w:val="57181702"/>
    <w:rsid w:val="573F208A"/>
    <w:rsid w:val="575E49D0"/>
    <w:rsid w:val="57AF947F"/>
    <w:rsid w:val="57B86BCD"/>
    <w:rsid w:val="57EC3417"/>
    <w:rsid w:val="582B222F"/>
    <w:rsid w:val="58531279"/>
    <w:rsid w:val="58687F23"/>
    <w:rsid w:val="589760B9"/>
    <w:rsid w:val="58A957AC"/>
    <w:rsid w:val="58BE3005"/>
    <w:rsid w:val="58D856E4"/>
    <w:rsid w:val="58FE7F2B"/>
    <w:rsid w:val="590A1D69"/>
    <w:rsid w:val="59657925"/>
    <w:rsid w:val="5988716F"/>
    <w:rsid w:val="598A0F77"/>
    <w:rsid w:val="59956EA0"/>
    <w:rsid w:val="599BB4F8"/>
    <w:rsid w:val="599C295E"/>
    <w:rsid w:val="59C05C22"/>
    <w:rsid w:val="59EC13AA"/>
    <w:rsid w:val="59F64A21"/>
    <w:rsid w:val="59FA5ED1"/>
    <w:rsid w:val="59FA6198"/>
    <w:rsid w:val="5A4A2677"/>
    <w:rsid w:val="5A5A0B0C"/>
    <w:rsid w:val="5A655526"/>
    <w:rsid w:val="5A7122F9"/>
    <w:rsid w:val="5A7871E4"/>
    <w:rsid w:val="5AA11C28"/>
    <w:rsid w:val="5AA5105A"/>
    <w:rsid w:val="5ABF4A3F"/>
    <w:rsid w:val="5AD07755"/>
    <w:rsid w:val="5ADB1DB8"/>
    <w:rsid w:val="5AE55F57"/>
    <w:rsid w:val="5AE900E2"/>
    <w:rsid w:val="5AF3063A"/>
    <w:rsid w:val="5B1035FC"/>
    <w:rsid w:val="5B130A16"/>
    <w:rsid w:val="5B512827"/>
    <w:rsid w:val="5B5D6FFE"/>
    <w:rsid w:val="5B7A6F8C"/>
    <w:rsid w:val="5BA34735"/>
    <w:rsid w:val="5BC1664E"/>
    <w:rsid w:val="5BDE576D"/>
    <w:rsid w:val="5BE06819"/>
    <w:rsid w:val="5BE0691A"/>
    <w:rsid w:val="5BE828B2"/>
    <w:rsid w:val="5BF84A80"/>
    <w:rsid w:val="5C0D1E93"/>
    <w:rsid w:val="5C2327C7"/>
    <w:rsid w:val="5C29540E"/>
    <w:rsid w:val="5C357C0E"/>
    <w:rsid w:val="5C430981"/>
    <w:rsid w:val="5C4A4BB0"/>
    <w:rsid w:val="5C4C0928"/>
    <w:rsid w:val="5C8F7026"/>
    <w:rsid w:val="5C9F7D07"/>
    <w:rsid w:val="5CB14C2F"/>
    <w:rsid w:val="5CE60D7D"/>
    <w:rsid w:val="5CFF37E1"/>
    <w:rsid w:val="5D1F1E46"/>
    <w:rsid w:val="5D301FF8"/>
    <w:rsid w:val="5D384E12"/>
    <w:rsid w:val="5D5A7ACC"/>
    <w:rsid w:val="5D6121B1"/>
    <w:rsid w:val="5D7C523D"/>
    <w:rsid w:val="5D924A61"/>
    <w:rsid w:val="5DAD3151"/>
    <w:rsid w:val="5DD07337"/>
    <w:rsid w:val="5DE27454"/>
    <w:rsid w:val="5DEC23C3"/>
    <w:rsid w:val="5DEF6039"/>
    <w:rsid w:val="5DF72B16"/>
    <w:rsid w:val="5E2558D5"/>
    <w:rsid w:val="5E40626B"/>
    <w:rsid w:val="5E421FE3"/>
    <w:rsid w:val="5E736640"/>
    <w:rsid w:val="5E897C12"/>
    <w:rsid w:val="5E8D244B"/>
    <w:rsid w:val="5E8D407E"/>
    <w:rsid w:val="5ECA1FD8"/>
    <w:rsid w:val="5F3876D3"/>
    <w:rsid w:val="5F457A5D"/>
    <w:rsid w:val="5F840C68"/>
    <w:rsid w:val="5FD66B89"/>
    <w:rsid w:val="5FDDD2FC"/>
    <w:rsid w:val="600268FE"/>
    <w:rsid w:val="60204E36"/>
    <w:rsid w:val="604162CA"/>
    <w:rsid w:val="606B4805"/>
    <w:rsid w:val="607E12CC"/>
    <w:rsid w:val="60A24848"/>
    <w:rsid w:val="60C51AA6"/>
    <w:rsid w:val="60F03F78"/>
    <w:rsid w:val="610062FA"/>
    <w:rsid w:val="61057EB6"/>
    <w:rsid w:val="610E7EA6"/>
    <w:rsid w:val="611044C3"/>
    <w:rsid w:val="61377DF9"/>
    <w:rsid w:val="61575C6F"/>
    <w:rsid w:val="618413E4"/>
    <w:rsid w:val="61900092"/>
    <w:rsid w:val="61A94127"/>
    <w:rsid w:val="61EC45A7"/>
    <w:rsid w:val="61F330F4"/>
    <w:rsid w:val="624C30F8"/>
    <w:rsid w:val="627C2E4B"/>
    <w:rsid w:val="62AF62E3"/>
    <w:rsid w:val="62B910FC"/>
    <w:rsid w:val="630006BE"/>
    <w:rsid w:val="633D721D"/>
    <w:rsid w:val="635A0470"/>
    <w:rsid w:val="63625D6F"/>
    <w:rsid w:val="637E5ADD"/>
    <w:rsid w:val="6384067A"/>
    <w:rsid w:val="63912FEE"/>
    <w:rsid w:val="63B46BBA"/>
    <w:rsid w:val="63E3341E"/>
    <w:rsid w:val="63F0459A"/>
    <w:rsid w:val="64001606"/>
    <w:rsid w:val="64237373"/>
    <w:rsid w:val="64431EAE"/>
    <w:rsid w:val="6445282D"/>
    <w:rsid w:val="64476745"/>
    <w:rsid w:val="6452111F"/>
    <w:rsid w:val="64715C24"/>
    <w:rsid w:val="649323AB"/>
    <w:rsid w:val="649D6039"/>
    <w:rsid w:val="64AD3F2E"/>
    <w:rsid w:val="64B01417"/>
    <w:rsid w:val="64CC310D"/>
    <w:rsid w:val="64E57B6C"/>
    <w:rsid w:val="64FB2EEB"/>
    <w:rsid w:val="65004326"/>
    <w:rsid w:val="65071890"/>
    <w:rsid w:val="652B466B"/>
    <w:rsid w:val="6538232B"/>
    <w:rsid w:val="6557779D"/>
    <w:rsid w:val="65717652"/>
    <w:rsid w:val="65C93CFC"/>
    <w:rsid w:val="65E322FD"/>
    <w:rsid w:val="660918F9"/>
    <w:rsid w:val="66092497"/>
    <w:rsid w:val="66145FC2"/>
    <w:rsid w:val="664236BD"/>
    <w:rsid w:val="66452E57"/>
    <w:rsid w:val="66642D1B"/>
    <w:rsid w:val="666845B1"/>
    <w:rsid w:val="667E25EE"/>
    <w:rsid w:val="669953BD"/>
    <w:rsid w:val="66B2573A"/>
    <w:rsid w:val="66B3296E"/>
    <w:rsid w:val="66C0483B"/>
    <w:rsid w:val="66CC2D91"/>
    <w:rsid w:val="672A7AB8"/>
    <w:rsid w:val="67401089"/>
    <w:rsid w:val="67AF1926"/>
    <w:rsid w:val="67B01D51"/>
    <w:rsid w:val="67B81568"/>
    <w:rsid w:val="67BF46A4"/>
    <w:rsid w:val="67C75C7F"/>
    <w:rsid w:val="67D22629"/>
    <w:rsid w:val="67E97973"/>
    <w:rsid w:val="67EC2FBF"/>
    <w:rsid w:val="681D6597"/>
    <w:rsid w:val="68256E6B"/>
    <w:rsid w:val="682C1F12"/>
    <w:rsid w:val="6841155D"/>
    <w:rsid w:val="6844766A"/>
    <w:rsid w:val="684E5A28"/>
    <w:rsid w:val="68A718DC"/>
    <w:rsid w:val="68C61A62"/>
    <w:rsid w:val="68DF491C"/>
    <w:rsid w:val="68E2113A"/>
    <w:rsid w:val="693E784B"/>
    <w:rsid w:val="69491767"/>
    <w:rsid w:val="695D3C8C"/>
    <w:rsid w:val="69955974"/>
    <w:rsid w:val="69EE6E72"/>
    <w:rsid w:val="69FC3026"/>
    <w:rsid w:val="69FE7F79"/>
    <w:rsid w:val="6A433BA4"/>
    <w:rsid w:val="6A520D7C"/>
    <w:rsid w:val="6A5A6906"/>
    <w:rsid w:val="6A5D1F52"/>
    <w:rsid w:val="6AD14E1A"/>
    <w:rsid w:val="6AE56863"/>
    <w:rsid w:val="6AE875C3"/>
    <w:rsid w:val="6AEF097E"/>
    <w:rsid w:val="6AF83099"/>
    <w:rsid w:val="6B024C32"/>
    <w:rsid w:val="6B091269"/>
    <w:rsid w:val="6B234F4A"/>
    <w:rsid w:val="6B574BF4"/>
    <w:rsid w:val="6B655BFA"/>
    <w:rsid w:val="6B703977"/>
    <w:rsid w:val="6B97501B"/>
    <w:rsid w:val="6BA8560F"/>
    <w:rsid w:val="6BAF4EB4"/>
    <w:rsid w:val="6BC24763"/>
    <w:rsid w:val="6BFF7765"/>
    <w:rsid w:val="6C0528A2"/>
    <w:rsid w:val="6C2E7932"/>
    <w:rsid w:val="6C3A6E1A"/>
    <w:rsid w:val="6C580C23"/>
    <w:rsid w:val="6C5F0204"/>
    <w:rsid w:val="6C781381"/>
    <w:rsid w:val="6C7C0DB6"/>
    <w:rsid w:val="6C9C0911"/>
    <w:rsid w:val="6CAF3C01"/>
    <w:rsid w:val="6CB72569"/>
    <w:rsid w:val="6CC079EF"/>
    <w:rsid w:val="6CC2656C"/>
    <w:rsid w:val="6CDA3B04"/>
    <w:rsid w:val="6CF846A3"/>
    <w:rsid w:val="6D003795"/>
    <w:rsid w:val="6D125276"/>
    <w:rsid w:val="6D337226"/>
    <w:rsid w:val="6D34343E"/>
    <w:rsid w:val="6D550D81"/>
    <w:rsid w:val="6D593F66"/>
    <w:rsid w:val="6D800432"/>
    <w:rsid w:val="6D806684"/>
    <w:rsid w:val="6DA06D26"/>
    <w:rsid w:val="6DB615A4"/>
    <w:rsid w:val="6DBD1686"/>
    <w:rsid w:val="6DCB5330"/>
    <w:rsid w:val="6E2D79F1"/>
    <w:rsid w:val="6E324618"/>
    <w:rsid w:val="6E597D3A"/>
    <w:rsid w:val="6E677844"/>
    <w:rsid w:val="6E804461"/>
    <w:rsid w:val="6E8E6B7E"/>
    <w:rsid w:val="6E9A3857"/>
    <w:rsid w:val="6EE13152"/>
    <w:rsid w:val="6EEB0DCE"/>
    <w:rsid w:val="6F1A2081"/>
    <w:rsid w:val="6F290C57"/>
    <w:rsid w:val="6F5B1245"/>
    <w:rsid w:val="6FEE49DF"/>
    <w:rsid w:val="6FFA6E37"/>
    <w:rsid w:val="70111B76"/>
    <w:rsid w:val="70675595"/>
    <w:rsid w:val="707E38C7"/>
    <w:rsid w:val="707F0857"/>
    <w:rsid w:val="70826F57"/>
    <w:rsid w:val="70977B88"/>
    <w:rsid w:val="70D07922"/>
    <w:rsid w:val="70E45F8B"/>
    <w:rsid w:val="70FC0717"/>
    <w:rsid w:val="711D4AD7"/>
    <w:rsid w:val="714A5294"/>
    <w:rsid w:val="71502BC1"/>
    <w:rsid w:val="716D33C3"/>
    <w:rsid w:val="71834904"/>
    <w:rsid w:val="718B12CD"/>
    <w:rsid w:val="71940950"/>
    <w:rsid w:val="71A17326"/>
    <w:rsid w:val="71B77BF4"/>
    <w:rsid w:val="71C44E0F"/>
    <w:rsid w:val="71D46F9E"/>
    <w:rsid w:val="71D65256"/>
    <w:rsid w:val="71E83127"/>
    <w:rsid w:val="71F93127"/>
    <w:rsid w:val="72282055"/>
    <w:rsid w:val="723D79E3"/>
    <w:rsid w:val="724964F8"/>
    <w:rsid w:val="7250492A"/>
    <w:rsid w:val="725125F7"/>
    <w:rsid w:val="726A5EF8"/>
    <w:rsid w:val="7270316B"/>
    <w:rsid w:val="72A40B46"/>
    <w:rsid w:val="72C54B39"/>
    <w:rsid w:val="72D535B4"/>
    <w:rsid w:val="72D6541B"/>
    <w:rsid w:val="72E50331"/>
    <w:rsid w:val="73007857"/>
    <w:rsid w:val="731D3DBE"/>
    <w:rsid w:val="731D4975"/>
    <w:rsid w:val="73237DC8"/>
    <w:rsid w:val="73261CEB"/>
    <w:rsid w:val="7334649C"/>
    <w:rsid w:val="737F118B"/>
    <w:rsid w:val="73956A0D"/>
    <w:rsid w:val="739801A3"/>
    <w:rsid w:val="73AB3D2F"/>
    <w:rsid w:val="73DB09F5"/>
    <w:rsid w:val="73DB55DA"/>
    <w:rsid w:val="73E73B13"/>
    <w:rsid w:val="73F41763"/>
    <w:rsid w:val="73FE786D"/>
    <w:rsid w:val="74253AE1"/>
    <w:rsid w:val="742F7F19"/>
    <w:rsid w:val="74885A98"/>
    <w:rsid w:val="74A964C0"/>
    <w:rsid w:val="74B62E9D"/>
    <w:rsid w:val="74B83AFD"/>
    <w:rsid w:val="75022074"/>
    <w:rsid w:val="750951B1"/>
    <w:rsid w:val="7517639F"/>
    <w:rsid w:val="75234119"/>
    <w:rsid w:val="75751C4B"/>
    <w:rsid w:val="757C64A0"/>
    <w:rsid w:val="758F0A77"/>
    <w:rsid w:val="75A115DB"/>
    <w:rsid w:val="75B425E7"/>
    <w:rsid w:val="75B73ED4"/>
    <w:rsid w:val="75C068A2"/>
    <w:rsid w:val="75C97D74"/>
    <w:rsid w:val="75F776FF"/>
    <w:rsid w:val="760134BF"/>
    <w:rsid w:val="760904D0"/>
    <w:rsid w:val="761B49D9"/>
    <w:rsid w:val="762B2479"/>
    <w:rsid w:val="76397D18"/>
    <w:rsid w:val="76432944"/>
    <w:rsid w:val="765C57B4"/>
    <w:rsid w:val="76742525"/>
    <w:rsid w:val="768B086D"/>
    <w:rsid w:val="76966F18"/>
    <w:rsid w:val="76AD5D54"/>
    <w:rsid w:val="76B178AE"/>
    <w:rsid w:val="76D812DE"/>
    <w:rsid w:val="76DA8136"/>
    <w:rsid w:val="76F75465"/>
    <w:rsid w:val="76FF3B43"/>
    <w:rsid w:val="770008ED"/>
    <w:rsid w:val="770F2826"/>
    <w:rsid w:val="771953D0"/>
    <w:rsid w:val="771C2A03"/>
    <w:rsid w:val="77335DF7"/>
    <w:rsid w:val="773B2C00"/>
    <w:rsid w:val="773D3837"/>
    <w:rsid w:val="77494BAF"/>
    <w:rsid w:val="77523473"/>
    <w:rsid w:val="7776DDF3"/>
    <w:rsid w:val="77932543"/>
    <w:rsid w:val="77B51620"/>
    <w:rsid w:val="77C53E94"/>
    <w:rsid w:val="77D0346B"/>
    <w:rsid w:val="77DE19FF"/>
    <w:rsid w:val="77EE050C"/>
    <w:rsid w:val="780305DD"/>
    <w:rsid w:val="781940BB"/>
    <w:rsid w:val="781C3237"/>
    <w:rsid w:val="783E1615"/>
    <w:rsid w:val="785B52D1"/>
    <w:rsid w:val="787D038F"/>
    <w:rsid w:val="788D7EA7"/>
    <w:rsid w:val="78977B4E"/>
    <w:rsid w:val="78AF2513"/>
    <w:rsid w:val="78D75675"/>
    <w:rsid w:val="78DC4E9B"/>
    <w:rsid w:val="78E536B2"/>
    <w:rsid w:val="78F518A2"/>
    <w:rsid w:val="78FB7506"/>
    <w:rsid w:val="791660EE"/>
    <w:rsid w:val="792A75C6"/>
    <w:rsid w:val="792C79CC"/>
    <w:rsid w:val="7947274B"/>
    <w:rsid w:val="796A2266"/>
    <w:rsid w:val="79744F80"/>
    <w:rsid w:val="79984D55"/>
    <w:rsid w:val="799D4E0D"/>
    <w:rsid w:val="799D70CE"/>
    <w:rsid w:val="79A47CAF"/>
    <w:rsid w:val="79AD3932"/>
    <w:rsid w:val="79B271AE"/>
    <w:rsid w:val="79B646C7"/>
    <w:rsid w:val="79C45B4A"/>
    <w:rsid w:val="79C66DEF"/>
    <w:rsid w:val="79D21F98"/>
    <w:rsid w:val="7A427114"/>
    <w:rsid w:val="7A4B1DC7"/>
    <w:rsid w:val="7A524216"/>
    <w:rsid w:val="7A5348C8"/>
    <w:rsid w:val="7A721F9A"/>
    <w:rsid w:val="7AB81A37"/>
    <w:rsid w:val="7AF2256D"/>
    <w:rsid w:val="7AF547CF"/>
    <w:rsid w:val="7B1C50AA"/>
    <w:rsid w:val="7B1D1E0B"/>
    <w:rsid w:val="7B251979"/>
    <w:rsid w:val="7B4006B9"/>
    <w:rsid w:val="7B4B2AFA"/>
    <w:rsid w:val="7B7BBDC2"/>
    <w:rsid w:val="7B7C56D2"/>
    <w:rsid w:val="7BA7127F"/>
    <w:rsid w:val="7BA92468"/>
    <w:rsid w:val="7BBC3501"/>
    <w:rsid w:val="7BC3285F"/>
    <w:rsid w:val="7BD979C9"/>
    <w:rsid w:val="7BEF6AA9"/>
    <w:rsid w:val="7BF7227C"/>
    <w:rsid w:val="7C296138"/>
    <w:rsid w:val="7C594C70"/>
    <w:rsid w:val="7C6333F8"/>
    <w:rsid w:val="7C6A41A4"/>
    <w:rsid w:val="7C9168D4"/>
    <w:rsid w:val="7C925829"/>
    <w:rsid w:val="7C9A04D1"/>
    <w:rsid w:val="7C9E08D4"/>
    <w:rsid w:val="7CA71548"/>
    <w:rsid w:val="7CC33357"/>
    <w:rsid w:val="7CD5552D"/>
    <w:rsid w:val="7CDB7433"/>
    <w:rsid w:val="7CF130FA"/>
    <w:rsid w:val="7D0079EE"/>
    <w:rsid w:val="7D1602C2"/>
    <w:rsid w:val="7D5A1BE8"/>
    <w:rsid w:val="7D63567A"/>
    <w:rsid w:val="7D6C2E8F"/>
    <w:rsid w:val="7D9615AC"/>
    <w:rsid w:val="7D9C536E"/>
    <w:rsid w:val="7DA0067C"/>
    <w:rsid w:val="7DA20803"/>
    <w:rsid w:val="7DC1504B"/>
    <w:rsid w:val="7DDA1DE0"/>
    <w:rsid w:val="7DF434A5"/>
    <w:rsid w:val="7E0412D2"/>
    <w:rsid w:val="7E0429B9"/>
    <w:rsid w:val="7E3E236F"/>
    <w:rsid w:val="7E4D1CC6"/>
    <w:rsid w:val="7E6E02CA"/>
    <w:rsid w:val="7E6E2528"/>
    <w:rsid w:val="7E925B9D"/>
    <w:rsid w:val="7EBA60B3"/>
    <w:rsid w:val="7EC85D2A"/>
    <w:rsid w:val="7ED955E8"/>
    <w:rsid w:val="7EE405AA"/>
    <w:rsid w:val="7F052E8D"/>
    <w:rsid w:val="7F127B47"/>
    <w:rsid w:val="7F283980"/>
    <w:rsid w:val="7F3B70DC"/>
    <w:rsid w:val="7F434215"/>
    <w:rsid w:val="7F5B0CFF"/>
    <w:rsid w:val="7F683717"/>
    <w:rsid w:val="7F707D5E"/>
    <w:rsid w:val="7F721BA4"/>
    <w:rsid w:val="7F743B6E"/>
    <w:rsid w:val="7F753B78"/>
    <w:rsid w:val="7F977AC3"/>
    <w:rsid w:val="7FAB598A"/>
    <w:rsid w:val="7FAC3308"/>
    <w:rsid w:val="7FC3319C"/>
    <w:rsid w:val="7FC44A32"/>
    <w:rsid w:val="7FDC1686"/>
    <w:rsid w:val="7FDF548C"/>
    <w:rsid w:val="7FE521B9"/>
    <w:rsid w:val="7FF32CE5"/>
    <w:rsid w:val="7FFD3B64"/>
    <w:rsid w:val="7FFFA946"/>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AD77820"/>
    <w:rsid w:val="FB2B32B4"/>
    <w:rsid w:val="FE9FE33F"/>
    <w:rsid w:val="FEFB6604"/>
    <w:rsid w:val="FF2F0000"/>
    <w:rsid w:val="FF3F54AB"/>
    <w:rsid w:val="FFD7BB5E"/>
    <w:rsid w:val="FFDEFDF5"/>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paragraph" w:styleId="6">
    <w:name w:val="Title"/>
    <w:basedOn w:val="1"/>
    <w:next w:val="1"/>
    <w:autoRedefine/>
    <w:qFormat/>
    <w:uiPriority w:val="0"/>
    <w:pPr>
      <w:spacing w:before="240" w:after="60"/>
      <w:jc w:val="center"/>
      <w:outlineLvl w:val="0"/>
    </w:pPr>
    <w:rPr>
      <w:rFonts w:ascii="Arial" w:hAnsi="Arial"/>
      <w:b/>
      <w:sz w:val="32"/>
    </w:rPr>
  </w:style>
  <w:style w:type="character" w:styleId="9">
    <w:name w:val="Strong"/>
    <w:basedOn w:val="8"/>
    <w:autoRedefine/>
    <w:qFormat/>
    <w:uiPriority w:val="0"/>
    <w:rPr>
      <w:b/>
    </w:rPr>
  </w:style>
  <w:style w:type="paragraph" w:customStyle="1" w:styleId="10">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1">
    <w:name w:val="font111"/>
    <w:basedOn w:val="8"/>
    <w:qFormat/>
    <w:uiPriority w:val="0"/>
    <w:rPr>
      <w:rFonts w:hint="default" w:ascii="Times New Roman" w:hAnsi="Times New Roman" w:cs="Times New Roman"/>
      <w:color w:val="000000"/>
      <w:sz w:val="22"/>
      <w:szCs w:val="22"/>
      <w:u w:val="none"/>
    </w:rPr>
  </w:style>
  <w:style w:type="character" w:customStyle="1" w:styleId="12">
    <w:name w:val="font7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13">
    <w:name w:val="font6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4">
    <w:name w:val="font91"/>
    <w:basedOn w:val="8"/>
    <w:qFormat/>
    <w:uiPriority w:val="0"/>
    <w:rPr>
      <w:rFonts w:hint="default" w:ascii="Times New Roman" w:hAnsi="Times New Roman" w:cs="Times New Roman"/>
      <w:color w:val="000000"/>
      <w:sz w:val="24"/>
      <w:szCs w:val="24"/>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2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7">
    <w:name w:val="font11"/>
    <w:basedOn w:val="8"/>
    <w:autoRedefine/>
    <w:qFormat/>
    <w:uiPriority w:val="0"/>
    <w:rPr>
      <w:rFonts w:hint="eastAsia" w:ascii="宋体" w:hAnsi="宋体" w:eastAsia="宋体" w:cs="宋体"/>
      <w:color w:val="000000"/>
      <w:sz w:val="22"/>
      <w:szCs w:val="22"/>
      <w:u w:val="none"/>
    </w:rPr>
  </w:style>
  <w:style w:type="character" w:customStyle="1" w:styleId="18">
    <w:name w:val="font81"/>
    <w:basedOn w:val="8"/>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9">
    <w:name w:val="font101"/>
    <w:basedOn w:val="8"/>
    <w:qFormat/>
    <w:uiPriority w:val="0"/>
    <w:rPr>
      <w:rFonts w:hint="eastAsia" w:ascii="宋体" w:hAnsi="宋体" w:eastAsia="宋体" w:cs="宋体"/>
      <w:color w:val="000000"/>
      <w:sz w:val="22"/>
      <w:szCs w:val="22"/>
      <w:u w:val="none"/>
    </w:rPr>
  </w:style>
  <w:style w:type="character" w:customStyle="1" w:styleId="20">
    <w:name w:val="font31"/>
    <w:basedOn w:val="8"/>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2"/>
    <w:basedOn w:val="8"/>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2">
    <w:name w:val="font41"/>
    <w:basedOn w:val="8"/>
    <w:autoRedefine/>
    <w:qFormat/>
    <w:uiPriority w:val="0"/>
    <w:rPr>
      <w:rFonts w:ascii="方正黑体简体" w:hAnsi="方正黑体简体" w:eastAsia="方正黑体简体" w:cs="方正黑体简体"/>
      <w:color w:val="000000"/>
      <w:sz w:val="24"/>
      <w:szCs w:val="24"/>
      <w:u w:val="none"/>
    </w:rPr>
  </w:style>
  <w:style w:type="paragraph" w:styleId="23">
    <w:name w:val="List Paragraph"/>
    <w:basedOn w:val="1"/>
    <w:autoRedefine/>
    <w:unhideWhenUsed/>
    <w:qFormat/>
    <w:uiPriority w:val="99"/>
    <w:pPr>
      <w:ind w:firstLine="420" w:firstLineChars="200"/>
    </w:pPr>
  </w:style>
  <w:style w:type="paragraph" w:customStyle="1" w:styleId="24">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5">
    <w:name w:val="15"/>
    <w:basedOn w:val="8"/>
    <w:qFormat/>
    <w:uiPriority w:val="0"/>
    <w:rPr>
      <w:rFonts w:hint="default" w:ascii="方正仿宋简体" w:hAnsi="方正仿宋简体" w:eastAsia="方正仿宋简体" w:cs="方正仿宋简体"/>
      <w:color w:val="000000"/>
      <w:sz w:val="24"/>
      <w:szCs w:val="24"/>
    </w:rPr>
  </w:style>
  <w:style w:type="character" w:customStyle="1" w:styleId="26">
    <w:name w:val="10"/>
    <w:basedOn w:val="8"/>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73</Pages>
  <Words>19971</Words>
  <Characters>20502</Characters>
  <Lines>1</Lines>
  <Paragraphs>1</Paragraphs>
  <TotalTime>25</TotalTime>
  <ScaleCrop>false</ScaleCrop>
  <LinksUpToDate>false</LinksUpToDate>
  <CharactersWithSpaces>20750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2025-01-11T18:46:00Z</dcterms:created>
  <dc:creator>Administrator.MWM9RXZW6U17ZU9</dc:creator>
  <cp:lastModifiedBy>陈健华</cp:lastModifiedBy>
  <cp:lastPrinted>2025-07-01T02:44:00Z</cp:lastPrinted>
  <dcterms:modified xsi:type="dcterms:W3CDTF">2025-07-28T06:56:00Z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6638E4B3CF15AE20E2BA5468FC151AFD_43</vt:lpwstr>
  </property>
  <property fmtid="{D5CDD505-2E9C-101B-9397-08002B2CF9AE}" pid="4" name="KSOTemplateDocerSaveRecord">
    <vt:lpwstr>eyJoZGlkIjoiMmEyZjY0Mjg0ODY2YjUxZjk5MWRjNzk3YmZmM2JiM2QiLCJ1c2VySWQiOiI5Nzc0OTY1NTIifQ==</vt:lpwstr>
  </property>
</Properties>
</file>